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2A51" w14:textId="16441B98" w:rsidR="005839DF" w:rsidRPr="002401B2" w:rsidRDefault="005839DF" w:rsidP="002401B2">
      <w:pPr>
        <w:pStyle w:val="Heading1"/>
      </w:pPr>
      <w:r w:rsidRPr="00972D6E">
        <w:rPr>
          <w:noProof/>
        </w:rPr>
        <w:drawing>
          <wp:anchor distT="0" distB="0" distL="114300" distR="114300" simplePos="0" relativeHeight="251660288" behindDoc="1" locked="0" layoutInCell="1" allowOverlap="1" wp14:anchorId="268AC92C" wp14:editId="2C22E26B">
            <wp:simplePos x="0" y="0"/>
            <wp:positionH relativeFrom="column">
              <wp:posOffset>-951552</wp:posOffset>
            </wp:positionH>
            <wp:positionV relativeFrom="paragraph">
              <wp:posOffset>-1325880</wp:posOffset>
            </wp:positionV>
            <wp:extent cx="7599045" cy="11270512"/>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icy-Background-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045" cy="11270512"/>
                    </a:xfrm>
                    <a:prstGeom prst="rect">
                      <a:avLst/>
                    </a:prstGeom>
                    <a:solidFill>
                      <a:schemeClr val="accent1"/>
                    </a:solidFill>
                  </pic:spPr>
                </pic:pic>
              </a:graphicData>
            </a:graphic>
            <wp14:sizeRelH relativeFrom="page">
              <wp14:pctWidth>0</wp14:pctWidth>
            </wp14:sizeRelH>
            <wp14:sizeRelV relativeFrom="page">
              <wp14:pctHeight>0</wp14:pctHeight>
            </wp14:sizeRelV>
          </wp:anchor>
        </w:drawing>
      </w:r>
      <w:r>
        <w:br/>
      </w:r>
      <w:r>
        <w:br/>
      </w:r>
      <w:r>
        <w:br/>
      </w:r>
      <w:bookmarkStart w:id="0" w:name="_Hlk96435269"/>
      <w:r w:rsidRPr="002401B2">
        <w:t xml:space="preserve">Supplier &amp; </w:t>
      </w:r>
      <w:bookmarkEnd w:id="0"/>
      <w:r w:rsidR="002401B2">
        <w:t>Environmental Policy</w:t>
      </w:r>
    </w:p>
    <w:p w14:paraId="14CD1B27" w14:textId="77777777" w:rsidR="005839DF" w:rsidRDefault="005839DF" w:rsidP="005839DF">
      <w:pPr>
        <w:pStyle w:val="Heading3"/>
      </w:pPr>
    </w:p>
    <w:p w14:paraId="1B9763B6" w14:textId="77777777" w:rsidR="005839DF" w:rsidRPr="00994312" w:rsidRDefault="005839DF" w:rsidP="005839DF">
      <w:pPr>
        <w:pStyle w:val="Heading3"/>
        <w:rPr>
          <w:szCs w:val="30"/>
        </w:rPr>
      </w:pPr>
      <w:r>
        <w:rPr>
          <w:szCs w:val="30"/>
        </w:rPr>
        <w:t>April 2022</w:t>
      </w:r>
    </w:p>
    <w:p w14:paraId="19D90DF8" w14:textId="77777777" w:rsidR="005839DF" w:rsidRPr="00F53C77" w:rsidRDefault="005839DF" w:rsidP="005839DF">
      <w:pPr>
        <w:pStyle w:val="Heading3"/>
        <w:rPr>
          <w:sz w:val="32"/>
          <w:szCs w:val="28"/>
        </w:rPr>
      </w:pPr>
    </w:p>
    <w:p w14:paraId="5F25437E" w14:textId="66BDCA7F" w:rsidR="001E6E99" w:rsidRPr="001E6E99" w:rsidRDefault="001E6E99" w:rsidP="001E6E99">
      <w:pPr>
        <w:ind w:right="2835"/>
        <w:rPr>
          <w:color w:val="auto"/>
          <w:sz w:val="22"/>
          <w:szCs w:val="24"/>
        </w:rPr>
      </w:pPr>
      <w:r w:rsidRPr="001E6E99">
        <w:rPr>
          <w:color w:val="auto"/>
          <w:sz w:val="22"/>
          <w:szCs w:val="24"/>
        </w:rPr>
        <w:t>Penguin Random House UK is committed</w:t>
      </w:r>
      <w:r>
        <w:rPr>
          <w:color w:val="auto"/>
          <w:sz w:val="22"/>
          <w:szCs w:val="24"/>
        </w:rPr>
        <w:t xml:space="preserve"> to</w:t>
      </w:r>
      <w:r w:rsidRPr="001E6E99">
        <w:rPr>
          <w:color w:val="auto"/>
          <w:sz w:val="22"/>
          <w:szCs w:val="24"/>
        </w:rPr>
        <w:t xml:space="preserve"> managing </w:t>
      </w:r>
      <w:r w:rsidR="00C4095B">
        <w:rPr>
          <w:color w:val="auto"/>
          <w:sz w:val="22"/>
          <w:szCs w:val="24"/>
        </w:rPr>
        <w:t>sustainable solutions</w:t>
      </w:r>
      <w:r w:rsidRPr="001E6E99">
        <w:rPr>
          <w:color w:val="auto"/>
          <w:sz w:val="22"/>
          <w:szCs w:val="24"/>
        </w:rPr>
        <w:t xml:space="preserve"> effectively across our entire value chain</w:t>
      </w:r>
      <w:r>
        <w:rPr>
          <w:color w:val="auto"/>
          <w:sz w:val="22"/>
          <w:szCs w:val="24"/>
        </w:rPr>
        <w:t xml:space="preserve"> </w:t>
      </w:r>
      <w:r w:rsidRPr="001E6E99">
        <w:rPr>
          <w:color w:val="auto"/>
          <w:sz w:val="22"/>
          <w:szCs w:val="24"/>
        </w:rPr>
        <w:t>and understand the importance of ensuring</w:t>
      </w:r>
      <w:r w:rsidR="00C4095B">
        <w:rPr>
          <w:color w:val="auto"/>
          <w:sz w:val="22"/>
          <w:szCs w:val="24"/>
        </w:rPr>
        <w:t xml:space="preserve"> that local and national</w:t>
      </w:r>
      <w:r w:rsidRPr="001E6E99">
        <w:rPr>
          <w:color w:val="auto"/>
          <w:sz w:val="22"/>
          <w:szCs w:val="24"/>
        </w:rPr>
        <w:t xml:space="preserve"> </w:t>
      </w:r>
      <w:r>
        <w:rPr>
          <w:color w:val="auto"/>
          <w:sz w:val="22"/>
          <w:szCs w:val="24"/>
        </w:rPr>
        <w:t>environmental</w:t>
      </w:r>
      <w:r w:rsidRPr="001E6E99">
        <w:rPr>
          <w:color w:val="auto"/>
          <w:sz w:val="22"/>
          <w:szCs w:val="24"/>
        </w:rPr>
        <w:t xml:space="preserve"> standards are continuously met and upheld.</w:t>
      </w:r>
    </w:p>
    <w:p w14:paraId="2003D15C" w14:textId="77777777" w:rsidR="005839DF" w:rsidRDefault="005839DF" w:rsidP="005839DF">
      <w:pPr>
        <w:ind w:right="2835"/>
      </w:pPr>
    </w:p>
    <w:p w14:paraId="4D837E0E" w14:textId="77777777" w:rsidR="005839DF" w:rsidRDefault="005839DF" w:rsidP="005839DF">
      <w:pPr>
        <w:ind w:right="2835"/>
      </w:pPr>
    </w:p>
    <w:p w14:paraId="4887AB70" w14:textId="77777777" w:rsidR="005839DF" w:rsidRDefault="005839DF" w:rsidP="005839DF">
      <w:pPr>
        <w:ind w:right="2835"/>
      </w:pPr>
    </w:p>
    <w:p w14:paraId="17C8C50D" w14:textId="77777777" w:rsidR="005839DF" w:rsidRDefault="005839DF" w:rsidP="005839DF">
      <w:pPr>
        <w:ind w:right="2835"/>
      </w:pPr>
    </w:p>
    <w:p w14:paraId="0C3C43A4" w14:textId="77777777" w:rsidR="005839DF" w:rsidRDefault="005839DF" w:rsidP="005839DF">
      <w:pPr>
        <w:ind w:right="2835"/>
      </w:pPr>
    </w:p>
    <w:p w14:paraId="7EFB9BBA" w14:textId="77777777" w:rsidR="005839DF" w:rsidRDefault="005839DF" w:rsidP="005839DF">
      <w:pPr>
        <w:ind w:right="2835"/>
      </w:pPr>
    </w:p>
    <w:p w14:paraId="159234C5" w14:textId="77777777" w:rsidR="005839DF" w:rsidRDefault="005839DF" w:rsidP="005839DF">
      <w:pPr>
        <w:ind w:right="2835"/>
      </w:pPr>
      <w:r>
        <w:rPr>
          <w:noProof/>
        </w:rPr>
        <w:drawing>
          <wp:anchor distT="0" distB="0" distL="114300" distR="114300" simplePos="0" relativeHeight="251659264" behindDoc="0" locked="0" layoutInCell="1" allowOverlap="1" wp14:anchorId="03179D12" wp14:editId="3BF17802">
            <wp:simplePos x="0" y="0"/>
            <wp:positionH relativeFrom="margin">
              <wp:posOffset>3556115</wp:posOffset>
            </wp:positionH>
            <wp:positionV relativeFrom="margin">
              <wp:posOffset>8441690</wp:posOffset>
            </wp:positionV>
            <wp:extent cx="2649600" cy="89319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H-UK-LOGO1 (2).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49600" cy="8931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F2955" w14:textId="77777777" w:rsidR="005839DF" w:rsidRDefault="005839DF" w:rsidP="005839DF">
      <w:pPr>
        <w:ind w:right="2835"/>
      </w:pPr>
    </w:p>
    <w:p w14:paraId="6BE16B75" w14:textId="77777777" w:rsidR="005839DF" w:rsidRPr="002C24FA" w:rsidRDefault="005839DF" w:rsidP="005839DF">
      <w:pPr>
        <w:pStyle w:val="Heading2"/>
      </w:pPr>
      <w:bookmarkStart w:id="1" w:name="_Hlk96933639"/>
      <w:r w:rsidRPr="002C24FA">
        <w:lastRenderedPageBreak/>
        <w:t>Introduction</w:t>
      </w:r>
    </w:p>
    <w:p w14:paraId="60D7490F" w14:textId="77777777" w:rsidR="003872DE" w:rsidRDefault="00915356" w:rsidP="00915356">
      <w:pPr>
        <w:pStyle w:val="Intro"/>
        <w:rPr>
          <w:color w:val="auto"/>
        </w:rPr>
      </w:pPr>
      <w:r w:rsidRPr="00915356">
        <w:rPr>
          <w:color w:val="auto"/>
        </w:rPr>
        <w:t xml:space="preserve">As the UK’s leading publisher, our most important role is through the books we publish and their power to change minds and behaviour. Alongside this, it is also vital that we consider how we can, in our own operations, innovate and improve efforts to reduce our environmental impact. </w:t>
      </w:r>
    </w:p>
    <w:p w14:paraId="18DA7308" w14:textId="63B2E3BA" w:rsidR="00915356" w:rsidRPr="00915356" w:rsidRDefault="00915356" w:rsidP="00915356">
      <w:pPr>
        <w:pStyle w:val="Intro"/>
        <w:rPr>
          <w:color w:val="auto"/>
        </w:rPr>
      </w:pPr>
      <w:r w:rsidRPr="00915356">
        <w:rPr>
          <w:color w:val="auto"/>
        </w:rPr>
        <w:t>Thinking and acting for the planet underpins everything we do, every day.</w:t>
      </w:r>
    </w:p>
    <w:p w14:paraId="0F5EF405" w14:textId="04627341" w:rsidR="001E6E99" w:rsidRDefault="001E6E99" w:rsidP="001E6E99">
      <w:pPr>
        <w:rPr>
          <w:color w:val="auto"/>
          <w:sz w:val="22"/>
          <w:szCs w:val="24"/>
        </w:rPr>
      </w:pPr>
      <w:r w:rsidRPr="003872DE">
        <w:rPr>
          <w:color w:val="auto"/>
          <w:sz w:val="22"/>
          <w:szCs w:val="24"/>
        </w:rPr>
        <w:t>As a business we take our responsibility to</w:t>
      </w:r>
      <w:r w:rsidR="003872DE" w:rsidRPr="003872DE">
        <w:rPr>
          <w:color w:val="auto"/>
          <w:sz w:val="22"/>
          <w:szCs w:val="24"/>
        </w:rPr>
        <w:t xml:space="preserve"> reducing our</w:t>
      </w:r>
      <w:r w:rsidR="003872DE">
        <w:rPr>
          <w:color w:val="auto"/>
          <w:sz w:val="22"/>
          <w:szCs w:val="24"/>
        </w:rPr>
        <w:t xml:space="preserve"> environmental</w:t>
      </w:r>
      <w:r w:rsidR="003872DE" w:rsidRPr="003872DE">
        <w:rPr>
          <w:color w:val="auto"/>
          <w:sz w:val="22"/>
          <w:szCs w:val="24"/>
        </w:rPr>
        <w:t xml:space="preserve"> </w:t>
      </w:r>
      <w:r w:rsidR="003872DE">
        <w:rPr>
          <w:color w:val="auto"/>
          <w:sz w:val="22"/>
          <w:szCs w:val="24"/>
        </w:rPr>
        <w:t>i</w:t>
      </w:r>
      <w:r w:rsidR="003872DE" w:rsidRPr="003872DE">
        <w:rPr>
          <w:color w:val="auto"/>
          <w:sz w:val="22"/>
          <w:szCs w:val="24"/>
        </w:rPr>
        <w:t xml:space="preserve">mpact seriously </w:t>
      </w:r>
      <w:r w:rsidRPr="003872DE">
        <w:rPr>
          <w:color w:val="auto"/>
          <w:sz w:val="22"/>
          <w:szCs w:val="24"/>
        </w:rPr>
        <w:t>and have a dedicated Sustainable Sourcing Team responsible for ensuring continuous improvement of working conditions in our value chains.</w:t>
      </w:r>
    </w:p>
    <w:p w14:paraId="76C1F7C5" w14:textId="2EE5B24E" w:rsidR="003872DE" w:rsidRPr="00C4095B" w:rsidRDefault="003872DE" w:rsidP="003872DE">
      <w:pPr>
        <w:rPr>
          <w:color w:val="auto"/>
          <w:sz w:val="22"/>
          <w:szCs w:val="24"/>
        </w:rPr>
      </w:pPr>
      <w:r>
        <w:rPr>
          <w:color w:val="auto"/>
          <w:sz w:val="22"/>
          <w:szCs w:val="24"/>
        </w:rPr>
        <w:t>We know, among many other issues, that climate change,</w:t>
      </w:r>
      <w:r w:rsidRPr="003872DE">
        <w:rPr>
          <w:color w:val="auto"/>
          <w:sz w:val="22"/>
          <w:szCs w:val="24"/>
        </w:rPr>
        <w:t xml:space="preserve"> </w:t>
      </w:r>
      <w:r>
        <w:rPr>
          <w:color w:val="auto"/>
          <w:sz w:val="22"/>
          <w:szCs w:val="24"/>
        </w:rPr>
        <w:t xml:space="preserve">natural resource </w:t>
      </w:r>
      <w:r w:rsidRPr="00C4095B">
        <w:rPr>
          <w:color w:val="auto"/>
          <w:sz w:val="22"/>
          <w:szCs w:val="24"/>
        </w:rPr>
        <w:t>scarcity</w:t>
      </w:r>
      <w:r>
        <w:rPr>
          <w:color w:val="auto"/>
          <w:sz w:val="22"/>
          <w:szCs w:val="24"/>
        </w:rPr>
        <w:t xml:space="preserve">, deforestation </w:t>
      </w:r>
      <w:r w:rsidR="0010176A">
        <w:rPr>
          <w:color w:val="auto"/>
          <w:sz w:val="22"/>
          <w:szCs w:val="24"/>
        </w:rPr>
        <w:t xml:space="preserve">and the </w:t>
      </w:r>
      <w:r>
        <w:rPr>
          <w:color w:val="auto"/>
          <w:sz w:val="22"/>
          <w:szCs w:val="24"/>
        </w:rPr>
        <w:t xml:space="preserve">pollution of ecosystems are global issues, with </w:t>
      </w:r>
      <w:r w:rsidRPr="003872DE">
        <w:rPr>
          <w:color w:val="auto"/>
          <w:sz w:val="22"/>
          <w:szCs w:val="24"/>
        </w:rPr>
        <w:t>the negative consequences</w:t>
      </w:r>
      <w:r>
        <w:rPr>
          <w:color w:val="auto"/>
          <w:sz w:val="22"/>
          <w:szCs w:val="24"/>
        </w:rPr>
        <w:t xml:space="preserve"> of these</w:t>
      </w:r>
      <w:r w:rsidRPr="003872DE">
        <w:rPr>
          <w:color w:val="auto"/>
          <w:sz w:val="22"/>
          <w:szCs w:val="24"/>
        </w:rPr>
        <w:t xml:space="preserve"> </w:t>
      </w:r>
      <w:r>
        <w:rPr>
          <w:color w:val="auto"/>
          <w:sz w:val="22"/>
          <w:szCs w:val="24"/>
        </w:rPr>
        <w:t>becoming</w:t>
      </w:r>
      <w:r w:rsidRPr="003872DE">
        <w:rPr>
          <w:color w:val="auto"/>
          <w:sz w:val="22"/>
          <w:szCs w:val="24"/>
        </w:rPr>
        <w:t xml:space="preserve"> increasingly clear.</w:t>
      </w:r>
      <w:r w:rsidR="0049214B">
        <w:rPr>
          <w:color w:val="auto"/>
          <w:sz w:val="22"/>
          <w:szCs w:val="24"/>
        </w:rPr>
        <w:t xml:space="preserve"> </w:t>
      </w:r>
      <w:r w:rsidRPr="00C4095B">
        <w:rPr>
          <w:color w:val="auto"/>
          <w:sz w:val="22"/>
          <w:szCs w:val="24"/>
        </w:rPr>
        <w:t>We</w:t>
      </w:r>
      <w:r w:rsidR="0010176A">
        <w:rPr>
          <w:color w:val="auto"/>
          <w:sz w:val="22"/>
          <w:szCs w:val="24"/>
        </w:rPr>
        <w:t xml:space="preserve"> also</w:t>
      </w:r>
      <w:r w:rsidRPr="00C4095B">
        <w:rPr>
          <w:color w:val="auto"/>
          <w:sz w:val="22"/>
          <w:szCs w:val="24"/>
        </w:rPr>
        <w:t xml:space="preserve"> recognise that reducing our</w:t>
      </w:r>
      <w:r w:rsidR="0010176A">
        <w:rPr>
          <w:color w:val="auto"/>
          <w:sz w:val="22"/>
          <w:szCs w:val="24"/>
        </w:rPr>
        <w:t>s, and our suppliers,</w:t>
      </w:r>
      <w:r w:rsidRPr="00C4095B">
        <w:rPr>
          <w:color w:val="auto"/>
          <w:sz w:val="22"/>
          <w:szCs w:val="24"/>
        </w:rPr>
        <w:t xml:space="preserve"> impact on the environment is challenging, but it is </w:t>
      </w:r>
      <w:r w:rsidR="004630DE">
        <w:rPr>
          <w:color w:val="auto"/>
          <w:sz w:val="22"/>
          <w:szCs w:val="24"/>
        </w:rPr>
        <w:t xml:space="preserve">a necessity </w:t>
      </w:r>
      <w:r w:rsidR="0010176A">
        <w:rPr>
          <w:color w:val="auto"/>
          <w:sz w:val="22"/>
          <w:szCs w:val="24"/>
        </w:rPr>
        <w:t>to do so</w:t>
      </w:r>
      <w:r w:rsidR="004630DE">
        <w:rPr>
          <w:color w:val="auto"/>
          <w:sz w:val="22"/>
          <w:szCs w:val="24"/>
        </w:rPr>
        <w:t>.</w:t>
      </w:r>
    </w:p>
    <w:p w14:paraId="66AB194B" w14:textId="1EFAC8DD" w:rsidR="0010176A" w:rsidRPr="0010176A" w:rsidRDefault="001E6E99" w:rsidP="001E6E99">
      <w:pPr>
        <w:rPr>
          <w:color w:val="auto"/>
          <w:sz w:val="22"/>
          <w:szCs w:val="24"/>
        </w:rPr>
      </w:pPr>
      <w:r w:rsidRPr="0010176A">
        <w:rPr>
          <w:color w:val="auto"/>
          <w:sz w:val="22"/>
          <w:szCs w:val="24"/>
        </w:rPr>
        <w:t xml:space="preserve">Our Supplier </w:t>
      </w:r>
      <w:r w:rsidR="0010176A" w:rsidRPr="0010176A">
        <w:rPr>
          <w:color w:val="auto"/>
          <w:sz w:val="22"/>
          <w:szCs w:val="24"/>
        </w:rPr>
        <w:t>Environmental Policy</w:t>
      </w:r>
      <w:r w:rsidRPr="0010176A">
        <w:rPr>
          <w:color w:val="auto"/>
          <w:sz w:val="22"/>
          <w:szCs w:val="24"/>
        </w:rPr>
        <w:t xml:space="preserve"> reflects our values, and the principles within it draw from the</w:t>
      </w:r>
      <w:r w:rsidR="0010176A" w:rsidRPr="0010176A">
        <w:rPr>
          <w:color w:val="auto"/>
          <w:sz w:val="22"/>
          <w:szCs w:val="24"/>
        </w:rPr>
        <w:t xml:space="preserve"> Bookchain project's Code of Conduct as well as several of the United Nations 17 Sustainable Development Goals (SDGs).</w:t>
      </w:r>
    </w:p>
    <w:p w14:paraId="24D87444" w14:textId="6F431A53" w:rsidR="001E6E99" w:rsidRPr="0010176A" w:rsidRDefault="001E6E99" w:rsidP="001E6E99">
      <w:pPr>
        <w:rPr>
          <w:color w:val="auto"/>
          <w:sz w:val="22"/>
          <w:szCs w:val="24"/>
        </w:rPr>
      </w:pPr>
      <w:r w:rsidRPr="0010176A">
        <w:rPr>
          <w:color w:val="auto"/>
          <w:sz w:val="22"/>
          <w:szCs w:val="24"/>
        </w:rPr>
        <w:t xml:space="preserve">This </w:t>
      </w:r>
      <w:r w:rsidR="0010176A" w:rsidRPr="0010176A">
        <w:rPr>
          <w:color w:val="auto"/>
          <w:sz w:val="22"/>
          <w:szCs w:val="24"/>
        </w:rPr>
        <w:t xml:space="preserve">Supplier Environmental Policy </w:t>
      </w:r>
      <w:r w:rsidRPr="0010176A">
        <w:rPr>
          <w:color w:val="auto"/>
          <w:sz w:val="22"/>
          <w:szCs w:val="24"/>
        </w:rPr>
        <w:t>and supplementary policies provide minimum standards that should be exceeded where possible. In applying it, suppliers must comply with national and other applicable laws.</w:t>
      </w:r>
    </w:p>
    <w:p w14:paraId="1EF11E83" w14:textId="370ACB6D" w:rsidR="001E6E99" w:rsidRPr="0010176A" w:rsidRDefault="001E6E99" w:rsidP="001E6E99">
      <w:pPr>
        <w:rPr>
          <w:color w:val="auto"/>
          <w:sz w:val="22"/>
          <w:szCs w:val="24"/>
        </w:rPr>
      </w:pPr>
      <w:r w:rsidRPr="0010176A">
        <w:rPr>
          <w:color w:val="auto"/>
          <w:sz w:val="22"/>
          <w:szCs w:val="24"/>
        </w:rPr>
        <w:t xml:space="preserve">We expect </w:t>
      </w:r>
      <w:r w:rsidRPr="00994101">
        <w:rPr>
          <w:color w:val="auto"/>
          <w:sz w:val="22"/>
          <w:szCs w:val="24"/>
        </w:rPr>
        <w:t>suppliers</w:t>
      </w:r>
      <w:r w:rsidR="00994101" w:rsidRPr="00994101">
        <w:rPr>
          <w:color w:val="auto"/>
          <w:sz w:val="22"/>
          <w:szCs w:val="24"/>
        </w:rPr>
        <w:t xml:space="preserve"> within our book production supply chain</w:t>
      </w:r>
      <w:r w:rsidRPr="0010176A">
        <w:rPr>
          <w:color w:val="auto"/>
          <w:sz w:val="22"/>
          <w:szCs w:val="24"/>
        </w:rPr>
        <w:t xml:space="preserve">, whether they are distributors, licensees, direct suppliers, or agencies, to adopt and implement our </w:t>
      </w:r>
      <w:r w:rsidR="0010176A" w:rsidRPr="0010176A">
        <w:rPr>
          <w:color w:val="auto"/>
          <w:sz w:val="22"/>
          <w:szCs w:val="24"/>
        </w:rPr>
        <w:t xml:space="preserve">Supplier Environmental Policy </w:t>
      </w:r>
      <w:r w:rsidRPr="0010176A">
        <w:rPr>
          <w:color w:val="auto"/>
          <w:sz w:val="22"/>
          <w:szCs w:val="24"/>
        </w:rPr>
        <w:t>or have their own policies that reflect equivalent or similar standards.</w:t>
      </w:r>
    </w:p>
    <w:p w14:paraId="72673268" w14:textId="79F725D3" w:rsidR="001E6E99" w:rsidRDefault="001E6E99" w:rsidP="001E6E99">
      <w:pPr>
        <w:rPr>
          <w:color w:val="auto"/>
          <w:sz w:val="22"/>
          <w:szCs w:val="24"/>
        </w:rPr>
      </w:pPr>
      <w:r w:rsidRPr="0010176A">
        <w:rPr>
          <w:color w:val="auto"/>
          <w:sz w:val="22"/>
          <w:szCs w:val="24"/>
        </w:rPr>
        <w:t xml:space="preserve">Should you require any further details about our </w:t>
      </w:r>
      <w:r w:rsidR="0010176A" w:rsidRPr="0010176A">
        <w:rPr>
          <w:color w:val="auto"/>
          <w:sz w:val="22"/>
          <w:szCs w:val="24"/>
        </w:rPr>
        <w:t>Supplier Environmental Policy</w:t>
      </w:r>
      <w:r w:rsidRPr="0010176A">
        <w:rPr>
          <w:color w:val="auto"/>
          <w:sz w:val="22"/>
          <w:szCs w:val="24"/>
        </w:rPr>
        <w:t xml:space="preserve">, or our </w:t>
      </w:r>
      <w:r w:rsidR="0010176A">
        <w:rPr>
          <w:color w:val="auto"/>
          <w:sz w:val="22"/>
          <w:szCs w:val="24"/>
        </w:rPr>
        <w:t>Sustainability</w:t>
      </w:r>
      <w:r w:rsidRPr="0010176A">
        <w:rPr>
          <w:color w:val="auto"/>
          <w:sz w:val="22"/>
          <w:szCs w:val="24"/>
        </w:rPr>
        <w:t xml:space="preserve"> Programme, pleas</w:t>
      </w:r>
      <w:r w:rsidRPr="00D13CBA">
        <w:rPr>
          <w:color w:val="auto"/>
          <w:sz w:val="22"/>
          <w:szCs w:val="24"/>
        </w:rPr>
        <w:t>e contact:</w:t>
      </w:r>
      <w:r w:rsidRPr="0010176A">
        <w:rPr>
          <w:color w:val="auto"/>
          <w:sz w:val="22"/>
          <w:szCs w:val="24"/>
        </w:rPr>
        <w:t xml:space="preserve"> </w:t>
      </w:r>
      <w:hyperlink r:id="rId11" w:history="1">
        <w:r w:rsidR="00D13CBA" w:rsidRPr="00812CB8">
          <w:rPr>
            <w:rStyle w:val="Hyperlink"/>
            <w:sz w:val="22"/>
            <w:szCs w:val="24"/>
          </w:rPr>
          <w:t>sustainableproductionteam@penguinrandomhouse.co.uk</w:t>
        </w:r>
      </w:hyperlink>
    </w:p>
    <w:p w14:paraId="0DC6BA89" w14:textId="77777777" w:rsidR="0049214B" w:rsidRPr="0010176A" w:rsidRDefault="0049214B" w:rsidP="001E6E99">
      <w:pPr>
        <w:rPr>
          <w:color w:val="auto"/>
          <w:sz w:val="22"/>
          <w:szCs w:val="24"/>
        </w:rPr>
      </w:pPr>
    </w:p>
    <w:bookmarkEnd w:id="1"/>
    <w:p w14:paraId="48996D2C" w14:textId="77777777" w:rsidR="0010176A" w:rsidRDefault="0010176A" w:rsidP="005839DF">
      <w:pPr>
        <w:pStyle w:val="Heading2"/>
      </w:pPr>
    </w:p>
    <w:p w14:paraId="6F73A521" w14:textId="6E25B706" w:rsidR="005839DF" w:rsidRPr="00FE32CB" w:rsidRDefault="005839DF" w:rsidP="005839DF">
      <w:pPr>
        <w:pStyle w:val="Heading2"/>
      </w:pPr>
      <w:r>
        <w:t xml:space="preserve">Environmental </w:t>
      </w:r>
      <w:r w:rsidRPr="004B71F6">
        <w:t xml:space="preserve">Standards for </w:t>
      </w:r>
      <w:r>
        <w:t>Suppliers</w:t>
      </w:r>
    </w:p>
    <w:p w14:paraId="4292C4D8" w14:textId="77777777" w:rsidR="005839DF" w:rsidRDefault="005839DF" w:rsidP="005839DF">
      <w:pPr>
        <w:spacing w:line="240" w:lineRule="auto"/>
        <w:rPr>
          <w:sz w:val="22"/>
          <w:szCs w:val="24"/>
        </w:rPr>
      </w:pPr>
    </w:p>
    <w:p w14:paraId="13967501" w14:textId="6316CCF6" w:rsidR="005839DF" w:rsidRPr="002401B2" w:rsidRDefault="005839DF" w:rsidP="005839DF">
      <w:pPr>
        <w:pStyle w:val="Intro"/>
        <w:rPr>
          <w:color w:val="auto"/>
        </w:rPr>
      </w:pPr>
      <w:r w:rsidRPr="002401B2">
        <w:rPr>
          <w:color w:val="auto"/>
        </w:rPr>
        <w:t>1. Management Systems</w:t>
      </w:r>
    </w:p>
    <w:p w14:paraId="0E13555F" w14:textId="65FB1A25" w:rsidR="005839DF" w:rsidRPr="002401B2" w:rsidRDefault="005839DF" w:rsidP="005839DF">
      <w:pPr>
        <w:spacing w:line="240" w:lineRule="auto"/>
        <w:rPr>
          <w:color w:val="auto"/>
          <w:sz w:val="22"/>
          <w:szCs w:val="24"/>
        </w:rPr>
      </w:pPr>
      <w:r w:rsidRPr="002401B2">
        <w:rPr>
          <w:color w:val="auto"/>
          <w:sz w:val="22"/>
          <w:szCs w:val="24"/>
        </w:rPr>
        <w:t xml:space="preserve">1.1 </w:t>
      </w:r>
      <w:r w:rsidR="007D2BF8">
        <w:rPr>
          <w:color w:val="auto"/>
          <w:sz w:val="22"/>
          <w:szCs w:val="24"/>
        </w:rPr>
        <w:t>S</w:t>
      </w:r>
      <w:r w:rsidRPr="002401B2">
        <w:rPr>
          <w:color w:val="auto"/>
          <w:sz w:val="22"/>
          <w:szCs w:val="24"/>
        </w:rPr>
        <w:t>uppliers will comply with all local environmental laws and regulations.</w:t>
      </w:r>
    </w:p>
    <w:p w14:paraId="16BEE539" w14:textId="3B6327D0" w:rsidR="005839DF" w:rsidRPr="002401B2" w:rsidRDefault="005839DF" w:rsidP="005839DF">
      <w:pPr>
        <w:spacing w:line="240" w:lineRule="auto"/>
        <w:rPr>
          <w:color w:val="auto"/>
          <w:sz w:val="22"/>
          <w:szCs w:val="24"/>
        </w:rPr>
      </w:pPr>
      <w:r w:rsidRPr="002401B2">
        <w:rPr>
          <w:color w:val="auto"/>
          <w:sz w:val="22"/>
          <w:szCs w:val="24"/>
        </w:rPr>
        <w:t xml:space="preserve">1.2 </w:t>
      </w:r>
      <w:r w:rsidR="007D2BF8">
        <w:rPr>
          <w:color w:val="auto"/>
          <w:sz w:val="22"/>
          <w:szCs w:val="24"/>
        </w:rPr>
        <w:t>S</w:t>
      </w:r>
      <w:r w:rsidRPr="002401B2">
        <w:rPr>
          <w:color w:val="auto"/>
          <w:sz w:val="22"/>
          <w:szCs w:val="24"/>
        </w:rPr>
        <w:t>uppliers will complete a</w:t>
      </w:r>
      <w:r w:rsidR="008F48F9">
        <w:rPr>
          <w:color w:val="auto"/>
          <w:sz w:val="22"/>
          <w:szCs w:val="24"/>
        </w:rPr>
        <w:t>n annual</w:t>
      </w:r>
      <w:r w:rsidRPr="002401B2">
        <w:rPr>
          <w:color w:val="auto"/>
          <w:sz w:val="22"/>
          <w:szCs w:val="24"/>
        </w:rPr>
        <w:t xml:space="preserve"> supply chain environmental</w:t>
      </w:r>
      <w:r w:rsidR="008F48F9">
        <w:rPr>
          <w:color w:val="auto"/>
          <w:sz w:val="22"/>
          <w:szCs w:val="24"/>
        </w:rPr>
        <w:t xml:space="preserve"> risk</w:t>
      </w:r>
      <w:r w:rsidRPr="002401B2">
        <w:rPr>
          <w:color w:val="auto"/>
          <w:sz w:val="22"/>
          <w:szCs w:val="24"/>
        </w:rPr>
        <w:t xml:space="preserve"> assessment to understand the potential impact of their operations on the environment and establish written policies and procedures based on this risk assessment.</w:t>
      </w:r>
    </w:p>
    <w:p w14:paraId="346C68AA" w14:textId="63F4A4CD" w:rsidR="005839DF" w:rsidRPr="002401B2" w:rsidRDefault="005839DF" w:rsidP="005839DF">
      <w:pPr>
        <w:spacing w:line="240" w:lineRule="auto"/>
        <w:rPr>
          <w:color w:val="auto"/>
          <w:sz w:val="22"/>
          <w:szCs w:val="24"/>
        </w:rPr>
      </w:pPr>
      <w:r w:rsidRPr="002401B2">
        <w:rPr>
          <w:color w:val="auto"/>
          <w:sz w:val="22"/>
          <w:szCs w:val="24"/>
        </w:rPr>
        <w:t xml:space="preserve">1.3 </w:t>
      </w:r>
      <w:r w:rsidR="007D2BF8">
        <w:rPr>
          <w:color w:val="auto"/>
          <w:sz w:val="22"/>
          <w:szCs w:val="24"/>
        </w:rPr>
        <w:t>S</w:t>
      </w:r>
      <w:r w:rsidRPr="002401B2">
        <w:rPr>
          <w:color w:val="auto"/>
          <w:sz w:val="22"/>
          <w:szCs w:val="24"/>
        </w:rPr>
        <w:t xml:space="preserve">uppliers will have a written plan for managing environmental impacts, including targets, </w:t>
      </w:r>
      <w:r w:rsidR="007D2BF8" w:rsidRPr="002401B2">
        <w:rPr>
          <w:color w:val="auto"/>
          <w:sz w:val="22"/>
          <w:szCs w:val="24"/>
        </w:rPr>
        <w:t>to</w:t>
      </w:r>
      <w:r w:rsidRPr="002401B2">
        <w:rPr>
          <w:color w:val="auto"/>
          <w:sz w:val="22"/>
          <w:szCs w:val="24"/>
        </w:rPr>
        <w:t xml:space="preserve"> facilitate continuous improvement.</w:t>
      </w:r>
    </w:p>
    <w:p w14:paraId="3DF81AFF" w14:textId="3C6403DA" w:rsidR="005839DF" w:rsidRPr="002401B2" w:rsidRDefault="005839DF" w:rsidP="005839DF">
      <w:pPr>
        <w:spacing w:line="240" w:lineRule="auto"/>
        <w:rPr>
          <w:color w:val="auto"/>
          <w:sz w:val="22"/>
          <w:szCs w:val="24"/>
        </w:rPr>
      </w:pPr>
      <w:r w:rsidRPr="002401B2">
        <w:rPr>
          <w:color w:val="auto"/>
          <w:sz w:val="22"/>
          <w:szCs w:val="24"/>
        </w:rPr>
        <w:t xml:space="preserve">1.4 </w:t>
      </w:r>
      <w:r w:rsidR="007D2BF8">
        <w:rPr>
          <w:color w:val="auto"/>
          <w:sz w:val="22"/>
          <w:szCs w:val="24"/>
        </w:rPr>
        <w:t>S</w:t>
      </w:r>
      <w:r w:rsidRPr="002401B2">
        <w:rPr>
          <w:color w:val="auto"/>
          <w:sz w:val="22"/>
          <w:szCs w:val="24"/>
        </w:rPr>
        <w:t>uppliers will measure and track their environmental impacts.</w:t>
      </w:r>
    </w:p>
    <w:p w14:paraId="72308F49" w14:textId="18597ED9" w:rsidR="005839DF" w:rsidRPr="002401B2" w:rsidRDefault="005839DF" w:rsidP="005839DF">
      <w:pPr>
        <w:spacing w:line="240" w:lineRule="auto"/>
        <w:rPr>
          <w:color w:val="auto"/>
          <w:sz w:val="22"/>
          <w:szCs w:val="24"/>
        </w:rPr>
      </w:pPr>
      <w:r w:rsidRPr="002401B2">
        <w:rPr>
          <w:color w:val="auto"/>
          <w:sz w:val="22"/>
          <w:szCs w:val="24"/>
        </w:rPr>
        <w:t xml:space="preserve">1.5 </w:t>
      </w:r>
      <w:r w:rsidR="007D2BF8">
        <w:rPr>
          <w:color w:val="auto"/>
          <w:sz w:val="22"/>
          <w:szCs w:val="24"/>
        </w:rPr>
        <w:t>S</w:t>
      </w:r>
      <w:r w:rsidRPr="002401B2">
        <w:rPr>
          <w:color w:val="auto"/>
          <w:sz w:val="22"/>
          <w:szCs w:val="24"/>
        </w:rPr>
        <w:t>uppliers will ensure at least one senior manager has responsibility for environmental management.</w:t>
      </w:r>
    </w:p>
    <w:p w14:paraId="4BF5DDE1" w14:textId="10A801CB" w:rsidR="005839DF" w:rsidRPr="002401B2" w:rsidRDefault="005839DF" w:rsidP="005839DF">
      <w:pPr>
        <w:spacing w:line="240" w:lineRule="auto"/>
        <w:rPr>
          <w:color w:val="auto"/>
          <w:sz w:val="22"/>
          <w:szCs w:val="24"/>
        </w:rPr>
      </w:pPr>
      <w:r w:rsidRPr="002401B2">
        <w:rPr>
          <w:color w:val="auto"/>
          <w:sz w:val="22"/>
          <w:szCs w:val="24"/>
        </w:rPr>
        <w:t xml:space="preserve">1.6 </w:t>
      </w:r>
      <w:r w:rsidR="007D2BF8">
        <w:rPr>
          <w:color w:val="auto"/>
          <w:sz w:val="22"/>
          <w:szCs w:val="24"/>
        </w:rPr>
        <w:t>S</w:t>
      </w:r>
      <w:r w:rsidRPr="002401B2">
        <w:rPr>
          <w:color w:val="auto"/>
          <w:sz w:val="22"/>
          <w:szCs w:val="24"/>
        </w:rPr>
        <w:t>uppliers will take practical steps to reduce their environmental impacts.</w:t>
      </w:r>
    </w:p>
    <w:p w14:paraId="324DCC0B" w14:textId="2C2488FC" w:rsidR="005839DF" w:rsidRPr="002401B2" w:rsidRDefault="005839DF" w:rsidP="005839DF">
      <w:pPr>
        <w:spacing w:line="240" w:lineRule="auto"/>
        <w:rPr>
          <w:color w:val="auto"/>
          <w:sz w:val="22"/>
          <w:szCs w:val="24"/>
        </w:rPr>
      </w:pPr>
      <w:r w:rsidRPr="002401B2">
        <w:rPr>
          <w:color w:val="auto"/>
          <w:sz w:val="22"/>
          <w:szCs w:val="24"/>
        </w:rPr>
        <w:t xml:space="preserve">1.7 </w:t>
      </w:r>
      <w:r w:rsidR="007D2BF8">
        <w:rPr>
          <w:color w:val="auto"/>
          <w:sz w:val="22"/>
          <w:szCs w:val="24"/>
        </w:rPr>
        <w:t>S</w:t>
      </w:r>
      <w:r w:rsidRPr="002401B2">
        <w:rPr>
          <w:color w:val="auto"/>
          <w:sz w:val="22"/>
          <w:szCs w:val="24"/>
        </w:rPr>
        <w:t>uppliers will acquire, and file all permits, and waste receipts required by local and national law.</w:t>
      </w:r>
    </w:p>
    <w:p w14:paraId="6D998A86" w14:textId="1D60F85B" w:rsidR="005839DF" w:rsidRPr="002401B2" w:rsidRDefault="005839DF" w:rsidP="005839DF">
      <w:pPr>
        <w:spacing w:line="240" w:lineRule="auto"/>
        <w:rPr>
          <w:color w:val="auto"/>
          <w:sz w:val="22"/>
          <w:szCs w:val="24"/>
        </w:rPr>
      </w:pPr>
      <w:r w:rsidRPr="002401B2">
        <w:rPr>
          <w:color w:val="auto"/>
          <w:sz w:val="22"/>
          <w:szCs w:val="24"/>
        </w:rPr>
        <w:t xml:space="preserve">1.8 </w:t>
      </w:r>
      <w:r w:rsidR="007D2BF8">
        <w:rPr>
          <w:color w:val="auto"/>
          <w:sz w:val="22"/>
          <w:szCs w:val="24"/>
        </w:rPr>
        <w:t>S</w:t>
      </w:r>
      <w:r w:rsidRPr="002401B2">
        <w:rPr>
          <w:color w:val="auto"/>
          <w:sz w:val="22"/>
          <w:szCs w:val="24"/>
        </w:rPr>
        <w:t>uppliers will ensure that trained personnel are in place to manage environmental impacts.</w:t>
      </w:r>
    </w:p>
    <w:p w14:paraId="09D63642" w14:textId="77777777" w:rsidR="0049214B" w:rsidRDefault="0049214B" w:rsidP="005839DF">
      <w:pPr>
        <w:pStyle w:val="Intro"/>
        <w:rPr>
          <w:color w:val="auto"/>
        </w:rPr>
      </w:pPr>
    </w:p>
    <w:p w14:paraId="3C9D593B" w14:textId="79EC2E8E" w:rsidR="005839DF" w:rsidRPr="002401B2" w:rsidRDefault="0049214B" w:rsidP="005839DF">
      <w:pPr>
        <w:pStyle w:val="Intro"/>
        <w:rPr>
          <w:color w:val="auto"/>
        </w:rPr>
      </w:pPr>
      <w:r>
        <w:rPr>
          <w:color w:val="auto"/>
        </w:rPr>
        <w:t>2</w:t>
      </w:r>
      <w:r w:rsidR="005839DF" w:rsidRPr="002401B2">
        <w:rPr>
          <w:color w:val="auto"/>
        </w:rPr>
        <w:t>. Energy</w:t>
      </w:r>
    </w:p>
    <w:p w14:paraId="7B74F7CF" w14:textId="10C1D408" w:rsidR="005839DF" w:rsidRPr="002401B2" w:rsidRDefault="0049214B" w:rsidP="005839DF">
      <w:pPr>
        <w:spacing w:line="240" w:lineRule="auto"/>
        <w:rPr>
          <w:color w:val="auto"/>
          <w:sz w:val="22"/>
          <w:szCs w:val="24"/>
        </w:rPr>
      </w:pPr>
      <w:r>
        <w:rPr>
          <w:color w:val="auto"/>
          <w:sz w:val="22"/>
          <w:szCs w:val="24"/>
        </w:rPr>
        <w:t>2</w:t>
      </w:r>
      <w:r w:rsidR="005839DF" w:rsidRPr="002401B2">
        <w:rPr>
          <w:color w:val="auto"/>
          <w:sz w:val="22"/>
          <w:szCs w:val="24"/>
        </w:rPr>
        <w:t xml:space="preserve">.1 </w:t>
      </w:r>
      <w:r w:rsidR="008F48F9">
        <w:rPr>
          <w:color w:val="auto"/>
          <w:sz w:val="22"/>
          <w:szCs w:val="24"/>
        </w:rPr>
        <w:t>S</w:t>
      </w:r>
      <w:r w:rsidR="005839DF" w:rsidRPr="002401B2">
        <w:rPr>
          <w:color w:val="auto"/>
          <w:sz w:val="22"/>
          <w:szCs w:val="24"/>
        </w:rPr>
        <w:t>uppliers will continuously measure, record, and track the consumption of electricity, gas, fuel, and renewable energy onsite from all s</w:t>
      </w:r>
      <w:r w:rsidR="008F48F9">
        <w:rPr>
          <w:color w:val="auto"/>
          <w:sz w:val="22"/>
          <w:szCs w:val="24"/>
        </w:rPr>
        <w:t>our</w:t>
      </w:r>
      <w:r w:rsidR="005839DF" w:rsidRPr="002401B2">
        <w:rPr>
          <w:color w:val="auto"/>
          <w:sz w:val="22"/>
          <w:szCs w:val="24"/>
        </w:rPr>
        <w:t>ces. This includes for all forms of transportation.</w:t>
      </w:r>
    </w:p>
    <w:p w14:paraId="5153B610" w14:textId="77F5DB58" w:rsidR="005839DF" w:rsidRPr="002401B2" w:rsidRDefault="0049214B" w:rsidP="005839DF">
      <w:pPr>
        <w:spacing w:line="240" w:lineRule="auto"/>
        <w:rPr>
          <w:color w:val="auto"/>
          <w:sz w:val="22"/>
          <w:szCs w:val="24"/>
        </w:rPr>
      </w:pPr>
      <w:r>
        <w:rPr>
          <w:color w:val="auto"/>
          <w:sz w:val="22"/>
          <w:szCs w:val="24"/>
        </w:rPr>
        <w:t>2</w:t>
      </w:r>
      <w:r w:rsidR="005839DF" w:rsidRPr="002401B2">
        <w:rPr>
          <w:color w:val="auto"/>
          <w:sz w:val="22"/>
          <w:szCs w:val="24"/>
        </w:rPr>
        <w:t xml:space="preserve">.2 </w:t>
      </w:r>
      <w:r w:rsidR="008F48F9">
        <w:rPr>
          <w:color w:val="auto"/>
          <w:sz w:val="22"/>
          <w:szCs w:val="24"/>
        </w:rPr>
        <w:t>S</w:t>
      </w:r>
      <w:r w:rsidR="005839DF" w:rsidRPr="002401B2">
        <w:rPr>
          <w:color w:val="auto"/>
          <w:sz w:val="22"/>
          <w:szCs w:val="24"/>
        </w:rPr>
        <w:t>uppliers will set targets to reduce consumption of energy and start a programme to achieve the reduction.</w:t>
      </w:r>
    </w:p>
    <w:p w14:paraId="137C5304" w14:textId="18AC19A8" w:rsidR="005839DF" w:rsidRPr="002401B2" w:rsidRDefault="0049214B" w:rsidP="005839DF">
      <w:pPr>
        <w:spacing w:line="240" w:lineRule="auto"/>
        <w:rPr>
          <w:color w:val="auto"/>
          <w:sz w:val="22"/>
          <w:szCs w:val="24"/>
        </w:rPr>
      </w:pPr>
      <w:r>
        <w:rPr>
          <w:color w:val="auto"/>
          <w:sz w:val="22"/>
          <w:szCs w:val="24"/>
        </w:rPr>
        <w:t>2</w:t>
      </w:r>
      <w:r w:rsidR="005839DF" w:rsidRPr="002401B2">
        <w:rPr>
          <w:color w:val="auto"/>
          <w:sz w:val="22"/>
          <w:szCs w:val="24"/>
        </w:rPr>
        <w:t xml:space="preserve">.3 </w:t>
      </w:r>
      <w:r w:rsidR="008F48F9">
        <w:rPr>
          <w:color w:val="auto"/>
          <w:sz w:val="22"/>
          <w:szCs w:val="24"/>
        </w:rPr>
        <w:t>S</w:t>
      </w:r>
      <w:r w:rsidR="005839DF" w:rsidRPr="002401B2">
        <w:rPr>
          <w:color w:val="auto"/>
          <w:sz w:val="22"/>
          <w:szCs w:val="24"/>
        </w:rPr>
        <w:t>uppliers will carry out projects to reduce energy consumption onsite.</w:t>
      </w:r>
    </w:p>
    <w:p w14:paraId="238973B5" w14:textId="77777777" w:rsidR="005839DF" w:rsidRPr="002401B2" w:rsidRDefault="005839DF" w:rsidP="005839DF">
      <w:pPr>
        <w:spacing w:line="240" w:lineRule="auto"/>
        <w:rPr>
          <w:color w:val="auto"/>
          <w:sz w:val="22"/>
          <w:szCs w:val="24"/>
        </w:rPr>
      </w:pPr>
    </w:p>
    <w:p w14:paraId="6B28A385" w14:textId="77419963" w:rsidR="005839DF" w:rsidRPr="002401B2" w:rsidRDefault="0049214B" w:rsidP="005839DF">
      <w:pPr>
        <w:pStyle w:val="Intro"/>
        <w:rPr>
          <w:color w:val="auto"/>
        </w:rPr>
      </w:pPr>
      <w:r>
        <w:rPr>
          <w:color w:val="auto"/>
        </w:rPr>
        <w:t>3</w:t>
      </w:r>
      <w:r w:rsidR="005839DF" w:rsidRPr="002401B2">
        <w:rPr>
          <w:color w:val="auto"/>
        </w:rPr>
        <w:t>. Water</w:t>
      </w:r>
    </w:p>
    <w:p w14:paraId="15B37ECB" w14:textId="4478ED40" w:rsidR="005839DF" w:rsidRPr="002401B2" w:rsidRDefault="0049214B" w:rsidP="005839DF">
      <w:pPr>
        <w:spacing w:line="240" w:lineRule="auto"/>
        <w:rPr>
          <w:color w:val="auto"/>
          <w:sz w:val="22"/>
          <w:szCs w:val="24"/>
        </w:rPr>
      </w:pPr>
      <w:r>
        <w:rPr>
          <w:color w:val="auto"/>
          <w:sz w:val="22"/>
          <w:szCs w:val="24"/>
        </w:rPr>
        <w:t>3</w:t>
      </w:r>
      <w:r w:rsidR="005839DF" w:rsidRPr="002401B2">
        <w:rPr>
          <w:color w:val="auto"/>
          <w:sz w:val="22"/>
          <w:szCs w:val="24"/>
        </w:rPr>
        <w:t xml:space="preserve">.1 </w:t>
      </w:r>
      <w:r w:rsidR="008F48F9">
        <w:rPr>
          <w:color w:val="auto"/>
          <w:sz w:val="22"/>
          <w:szCs w:val="24"/>
        </w:rPr>
        <w:t>S</w:t>
      </w:r>
      <w:r w:rsidR="005839DF" w:rsidRPr="002401B2">
        <w:rPr>
          <w:color w:val="auto"/>
          <w:sz w:val="22"/>
          <w:szCs w:val="24"/>
        </w:rPr>
        <w:t xml:space="preserve">uppliers will continuously measure, </w:t>
      </w:r>
      <w:r w:rsidR="008F48F9" w:rsidRPr="002401B2">
        <w:rPr>
          <w:color w:val="auto"/>
          <w:sz w:val="22"/>
          <w:szCs w:val="24"/>
        </w:rPr>
        <w:t>record,</w:t>
      </w:r>
      <w:r w:rsidR="005839DF" w:rsidRPr="002401B2">
        <w:rPr>
          <w:color w:val="auto"/>
          <w:sz w:val="22"/>
          <w:szCs w:val="24"/>
        </w:rPr>
        <w:t xml:space="preserve"> and track the consumption of water onsite. This includes water used for both domestic and industrial processes, and from all s</w:t>
      </w:r>
      <w:r w:rsidR="008F48F9">
        <w:rPr>
          <w:color w:val="auto"/>
          <w:sz w:val="22"/>
          <w:szCs w:val="24"/>
        </w:rPr>
        <w:t>our</w:t>
      </w:r>
      <w:r w:rsidR="005839DF" w:rsidRPr="002401B2">
        <w:rPr>
          <w:color w:val="auto"/>
          <w:sz w:val="22"/>
          <w:szCs w:val="24"/>
        </w:rPr>
        <w:t xml:space="preserve">ces </w:t>
      </w:r>
      <w:r w:rsidR="005839DF" w:rsidRPr="002401B2">
        <w:rPr>
          <w:color w:val="auto"/>
          <w:sz w:val="22"/>
          <w:szCs w:val="24"/>
        </w:rPr>
        <w:lastRenderedPageBreak/>
        <w:t>including municipal mains, groundwater (boreholes and wells), and surface water (rivers, lakes).</w:t>
      </w:r>
    </w:p>
    <w:p w14:paraId="2213EFA4" w14:textId="62709482" w:rsidR="005839DF" w:rsidRPr="002401B2" w:rsidRDefault="0049214B" w:rsidP="005839DF">
      <w:pPr>
        <w:spacing w:line="240" w:lineRule="auto"/>
        <w:rPr>
          <w:color w:val="auto"/>
          <w:sz w:val="22"/>
          <w:szCs w:val="24"/>
        </w:rPr>
      </w:pPr>
      <w:r>
        <w:rPr>
          <w:color w:val="auto"/>
          <w:sz w:val="22"/>
          <w:szCs w:val="24"/>
        </w:rPr>
        <w:t>3</w:t>
      </w:r>
      <w:r w:rsidR="005839DF" w:rsidRPr="002401B2">
        <w:rPr>
          <w:color w:val="auto"/>
          <w:sz w:val="22"/>
          <w:szCs w:val="24"/>
        </w:rPr>
        <w:t xml:space="preserve">.2 </w:t>
      </w:r>
      <w:r w:rsidR="001350EE">
        <w:rPr>
          <w:color w:val="auto"/>
          <w:sz w:val="22"/>
          <w:szCs w:val="24"/>
        </w:rPr>
        <w:t>Su</w:t>
      </w:r>
      <w:r w:rsidR="005839DF" w:rsidRPr="002401B2">
        <w:rPr>
          <w:color w:val="auto"/>
          <w:sz w:val="22"/>
          <w:szCs w:val="24"/>
        </w:rPr>
        <w:t>ppliers will set targets to reduce their consumption of water and start a programme to achieve this reduction.</w:t>
      </w:r>
    </w:p>
    <w:p w14:paraId="71DD1B66" w14:textId="2CF73908" w:rsidR="005839DF" w:rsidRPr="002401B2" w:rsidRDefault="0049214B" w:rsidP="005839DF">
      <w:pPr>
        <w:spacing w:line="240" w:lineRule="auto"/>
        <w:rPr>
          <w:color w:val="auto"/>
          <w:sz w:val="22"/>
          <w:szCs w:val="24"/>
        </w:rPr>
      </w:pPr>
      <w:r>
        <w:rPr>
          <w:color w:val="auto"/>
          <w:sz w:val="22"/>
          <w:szCs w:val="24"/>
        </w:rPr>
        <w:t>3</w:t>
      </w:r>
      <w:r w:rsidR="005839DF" w:rsidRPr="002401B2">
        <w:rPr>
          <w:color w:val="auto"/>
          <w:sz w:val="22"/>
          <w:szCs w:val="24"/>
        </w:rPr>
        <w:t xml:space="preserve">.3 </w:t>
      </w:r>
      <w:r w:rsidR="001350EE">
        <w:rPr>
          <w:color w:val="auto"/>
          <w:sz w:val="22"/>
          <w:szCs w:val="24"/>
        </w:rPr>
        <w:t>S</w:t>
      </w:r>
      <w:r w:rsidR="005839DF" w:rsidRPr="002401B2">
        <w:rPr>
          <w:color w:val="auto"/>
          <w:sz w:val="22"/>
          <w:szCs w:val="24"/>
        </w:rPr>
        <w:t>uppliers will carry out projects to reduce water consumption onsite.</w:t>
      </w:r>
    </w:p>
    <w:p w14:paraId="4A711A6E" w14:textId="57376DC3" w:rsidR="005839DF" w:rsidRPr="002401B2" w:rsidRDefault="0049214B" w:rsidP="005839DF">
      <w:pPr>
        <w:spacing w:line="240" w:lineRule="auto"/>
        <w:rPr>
          <w:color w:val="auto"/>
          <w:sz w:val="22"/>
          <w:szCs w:val="24"/>
        </w:rPr>
      </w:pPr>
      <w:r>
        <w:rPr>
          <w:color w:val="auto"/>
          <w:sz w:val="22"/>
          <w:szCs w:val="24"/>
        </w:rPr>
        <w:t>3</w:t>
      </w:r>
      <w:r w:rsidR="005839DF" w:rsidRPr="002401B2">
        <w:rPr>
          <w:color w:val="auto"/>
          <w:sz w:val="22"/>
          <w:szCs w:val="24"/>
        </w:rPr>
        <w:t xml:space="preserve">.4 </w:t>
      </w:r>
      <w:r w:rsidR="001350EE">
        <w:rPr>
          <w:color w:val="auto"/>
          <w:sz w:val="22"/>
          <w:szCs w:val="24"/>
        </w:rPr>
        <w:t>S</w:t>
      </w:r>
      <w:r w:rsidR="005839DF" w:rsidRPr="002401B2">
        <w:rPr>
          <w:color w:val="auto"/>
          <w:sz w:val="22"/>
          <w:szCs w:val="24"/>
        </w:rPr>
        <w:t>uppliers will ensure their operations do not negatively impact access to safe water for the community.</w:t>
      </w:r>
    </w:p>
    <w:p w14:paraId="700FC9E5" w14:textId="77777777" w:rsidR="005839DF" w:rsidRPr="002401B2" w:rsidRDefault="005839DF" w:rsidP="005839DF">
      <w:pPr>
        <w:pStyle w:val="Intro"/>
        <w:rPr>
          <w:color w:val="auto"/>
        </w:rPr>
      </w:pPr>
    </w:p>
    <w:p w14:paraId="28C15186" w14:textId="14CB8C24" w:rsidR="005839DF" w:rsidRPr="002401B2" w:rsidRDefault="0049214B" w:rsidP="005839DF">
      <w:pPr>
        <w:pStyle w:val="Intro"/>
        <w:rPr>
          <w:color w:val="auto"/>
        </w:rPr>
      </w:pPr>
      <w:r>
        <w:rPr>
          <w:color w:val="auto"/>
        </w:rPr>
        <w:t>4</w:t>
      </w:r>
      <w:r w:rsidR="005839DF" w:rsidRPr="002401B2">
        <w:rPr>
          <w:color w:val="auto"/>
        </w:rPr>
        <w:t>. Wastewater</w:t>
      </w:r>
    </w:p>
    <w:p w14:paraId="1B615AEC" w14:textId="48F5094D" w:rsidR="005839DF" w:rsidRPr="002401B2" w:rsidRDefault="0049214B" w:rsidP="005839DF">
      <w:pPr>
        <w:spacing w:line="240" w:lineRule="auto"/>
        <w:rPr>
          <w:color w:val="auto"/>
          <w:sz w:val="22"/>
          <w:szCs w:val="24"/>
        </w:rPr>
      </w:pPr>
      <w:r>
        <w:rPr>
          <w:color w:val="auto"/>
          <w:sz w:val="22"/>
          <w:szCs w:val="24"/>
        </w:rPr>
        <w:t>4</w:t>
      </w:r>
      <w:r w:rsidR="005839DF" w:rsidRPr="002401B2">
        <w:rPr>
          <w:color w:val="auto"/>
          <w:sz w:val="22"/>
          <w:szCs w:val="24"/>
        </w:rPr>
        <w:t xml:space="preserve">.1 </w:t>
      </w:r>
      <w:r w:rsidR="001350EE">
        <w:rPr>
          <w:color w:val="auto"/>
          <w:sz w:val="22"/>
          <w:szCs w:val="24"/>
        </w:rPr>
        <w:t>S</w:t>
      </w:r>
      <w:r w:rsidR="005839DF" w:rsidRPr="002401B2">
        <w:rPr>
          <w:color w:val="auto"/>
          <w:sz w:val="22"/>
          <w:szCs w:val="24"/>
        </w:rPr>
        <w:t>uppliers will reduce the volume and impact of wastewater. This will be achieved by replacing potentially hazardous substances used in processing and reducing the volume of wastewater that needs to be treated by separating liquids (e.g., separating storm water from process wastewater).</w:t>
      </w:r>
    </w:p>
    <w:p w14:paraId="00E9D007" w14:textId="535781E5" w:rsidR="005839DF" w:rsidRPr="002401B2" w:rsidRDefault="0049214B" w:rsidP="005839DF">
      <w:pPr>
        <w:spacing w:line="240" w:lineRule="auto"/>
        <w:rPr>
          <w:color w:val="auto"/>
          <w:sz w:val="22"/>
          <w:szCs w:val="24"/>
        </w:rPr>
      </w:pPr>
      <w:r>
        <w:rPr>
          <w:color w:val="auto"/>
          <w:sz w:val="22"/>
          <w:szCs w:val="24"/>
        </w:rPr>
        <w:t>4</w:t>
      </w:r>
      <w:r w:rsidR="005839DF" w:rsidRPr="002401B2">
        <w:rPr>
          <w:color w:val="auto"/>
          <w:sz w:val="22"/>
          <w:szCs w:val="24"/>
        </w:rPr>
        <w:t xml:space="preserve">.2 </w:t>
      </w:r>
      <w:r w:rsidR="001350EE">
        <w:rPr>
          <w:color w:val="auto"/>
          <w:sz w:val="22"/>
          <w:szCs w:val="24"/>
        </w:rPr>
        <w:t>S</w:t>
      </w:r>
      <w:r w:rsidR="005839DF" w:rsidRPr="002401B2">
        <w:rPr>
          <w:color w:val="auto"/>
          <w:sz w:val="22"/>
          <w:szCs w:val="24"/>
        </w:rPr>
        <w:t>uppliers will treat wastewater in a fully functioning effluent treatment plant (ETP) before discharging. Treatment must be completed either on-site or in a shared ETP offsite before discharge.</w:t>
      </w:r>
    </w:p>
    <w:p w14:paraId="24DE4A2D" w14:textId="684E580A" w:rsidR="005839DF" w:rsidRPr="002401B2" w:rsidRDefault="0049214B" w:rsidP="005839DF">
      <w:pPr>
        <w:spacing w:line="240" w:lineRule="auto"/>
        <w:rPr>
          <w:color w:val="auto"/>
          <w:sz w:val="22"/>
          <w:szCs w:val="24"/>
        </w:rPr>
      </w:pPr>
      <w:r>
        <w:rPr>
          <w:color w:val="auto"/>
          <w:sz w:val="22"/>
          <w:szCs w:val="24"/>
        </w:rPr>
        <w:t>4</w:t>
      </w:r>
      <w:r w:rsidR="005839DF" w:rsidRPr="002401B2">
        <w:rPr>
          <w:color w:val="auto"/>
          <w:sz w:val="22"/>
          <w:szCs w:val="24"/>
        </w:rPr>
        <w:t xml:space="preserve">.3 </w:t>
      </w:r>
      <w:r w:rsidR="001350EE">
        <w:rPr>
          <w:color w:val="auto"/>
          <w:sz w:val="22"/>
          <w:szCs w:val="24"/>
        </w:rPr>
        <w:t>S</w:t>
      </w:r>
      <w:r w:rsidR="005839DF" w:rsidRPr="002401B2">
        <w:rPr>
          <w:color w:val="auto"/>
          <w:sz w:val="22"/>
          <w:szCs w:val="24"/>
        </w:rPr>
        <w:t>uppliers will measure, record and track wastewater volume and quality by collecting samples from the final discharge points.</w:t>
      </w:r>
    </w:p>
    <w:p w14:paraId="7ED06B93" w14:textId="577D1535" w:rsidR="005839DF" w:rsidRPr="002401B2" w:rsidRDefault="0049214B" w:rsidP="005839DF">
      <w:pPr>
        <w:spacing w:line="240" w:lineRule="auto"/>
        <w:rPr>
          <w:color w:val="auto"/>
          <w:sz w:val="22"/>
          <w:szCs w:val="24"/>
        </w:rPr>
      </w:pPr>
      <w:r>
        <w:rPr>
          <w:color w:val="auto"/>
          <w:sz w:val="22"/>
          <w:szCs w:val="24"/>
        </w:rPr>
        <w:t>4</w:t>
      </w:r>
      <w:r w:rsidR="005839DF" w:rsidRPr="002401B2">
        <w:rPr>
          <w:color w:val="auto"/>
          <w:sz w:val="22"/>
          <w:szCs w:val="24"/>
        </w:rPr>
        <w:t xml:space="preserve">.4 </w:t>
      </w:r>
      <w:r w:rsidR="001350EE">
        <w:rPr>
          <w:color w:val="auto"/>
          <w:sz w:val="22"/>
          <w:szCs w:val="24"/>
        </w:rPr>
        <w:t>S</w:t>
      </w:r>
      <w:r w:rsidR="005839DF" w:rsidRPr="002401B2">
        <w:rPr>
          <w:color w:val="auto"/>
          <w:sz w:val="22"/>
          <w:szCs w:val="24"/>
        </w:rPr>
        <w:t xml:space="preserve">uppliers will ensure that wastewater leaving the site meets the IFC Effluent Guidelines for Printing and all applicable local and national laws. </w:t>
      </w:r>
    </w:p>
    <w:p w14:paraId="1CBBD9D5" w14:textId="28A90340" w:rsidR="005839DF" w:rsidRPr="002401B2" w:rsidRDefault="0049214B" w:rsidP="005839DF">
      <w:pPr>
        <w:spacing w:line="240" w:lineRule="auto"/>
        <w:rPr>
          <w:color w:val="auto"/>
          <w:sz w:val="22"/>
          <w:szCs w:val="24"/>
        </w:rPr>
      </w:pPr>
      <w:r>
        <w:rPr>
          <w:color w:val="auto"/>
          <w:sz w:val="22"/>
          <w:szCs w:val="24"/>
        </w:rPr>
        <w:t>4</w:t>
      </w:r>
      <w:r w:rsidR="005839DF" w:rsidRPr="002401B2">
        <w:rPr>
          <w:color w:val="auto"/>
          <w:sz w:val="22"/>
          <w:szCs w:val="24"/>
        </w:rPr>
        <w:t>.5 If discharging to a central ETP, suppliers will have valid permits to do so, and test reports that show compliance with the central ETP’s requirements. Both permits and reports must be kept on file.</w:t>
      </w:r>
    </w:p>
    <w:p w14:paraId="6DA08024" w14:textId="77777777" w:rsidR="005839DF" w:rsidRPr="002401B2" w:rsidRDefault="005839DF" w:rsidP="005839DF">
      <w:pPr>
        <w:pStyle w:val="Intro"/>
        <w:rPr>
          <w:color w:val="auto"/>
        </w:rPr>
      </w:pPr>
    </w:p>
    <w:p w14:paraId="4160D505" w14:textId="6FA9017B" w:rsidR="005839DF" w:rsidRPr="002401B2" w:rsidRDefault="0049214B" w:rsidP="005839DF">
      <w:pPr>
        <w:pStyle w:val="Intro"/>
        <w:rPr>
          <w:color w:val="auto"/>
        </w:rPr>
      </w:pPr>
      <w:r>
        <w:rPr>
          <w:color w:val="auto"/>
        </w:rPr>
        <w:t>5</w:t>
      </w:r>
      <w:r w:rsidR="005839DF" w:rsidRPr="002401B2">
        <w:rPr>
          <w:color w:val="auto"/>
        </w:rPr>
        <w:t>. Hazardous Substances</w:t>
      </w:r>
    </w:p>
    <w:p w14:paraId="15B5EA15" w14:textId="7EE1DDCC" w:rsidR="00C918B7"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.1 </w:t>
      </w:r>
      <w:r w:rsidR="001350EE">
        <w:rPr>
          <w:color w:val="auto"/>
          <w:sz w:val="22"/>
          <w:szCs w:val="24"/>
        </w:rPr>
        <w:t>S</w:t>
      </w:r>
      <w:r w:rsidR="005839DF" w:rsidRPr="002401B2">
        <w:rPr>
          <w:color w:val="auto"/>
          <w:sz w:val="22"/>
          <w:szCs w:val="24"/>
        </w:rPr>
        <w:t>uppliers will continuously measure, record, and track the use of hazardous substances.</w:t>
      </w:r>
      <w:r w:rsidR="00C918B7">
        <w:rPr>
          <w:color w:val="auto"/>
          <w:sz w:val="22"/>
          <w:szCs w:val="24"/>
        </w:rPr>
        <w:t xml:space="preserve"> </w:t>
      </w:r>
    </w:p>
    <w:p w14:paraId="333CB7E0" w14:textId="64685C26"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.2 </w:t>
      </w:r>
      <w:r w:rsidR="001350EE">
        <w:rPr>
          <w:color w:val="auto"/>
          <w:sz w:val="22"/>
          <w:szCs w:val="24"/>
        </w:rPr>
        <w:t>S</w:t>
      </w:r>
      <w:r w:rsidR="005839DF" w:rsidRPr="002401B2">
        <w:rPr>
          <w:color w:val="auto"/>
          <w:sz w:val="22"/>
          <w:szCs w:val="24"/>
        </w:rPr>
        <w:t>uppliers will keep an inventory of hazardous substances used, handled, transported, and stored onsite, including their quantities and where they have been bought from.</w:t>
      </w:r>
    </w:p>
    <w:p w14:paraId="3B66CDCA" w14:textId="63BD4D3A"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.3 </w:t>
      </w:r>
      <w:r w:rsidR="001350EE">
        <w:rPr>
          <w:color w:val="auto"/>
          <w:sz w:val="22"/>
          <w:szCs w:val="24"/>
        </w:rPr>
        <w:t>S</w:t>
      </w:r>
      <w:r w:rsidR="005839DF" w:rsidRPr="002401B2">
        <w:rPr>
          <w:color w:val="auto"/>
          <w:sz w:val="22"/>
          <w:szCs w:val="24"/>
        </w:rPr>
        <w:t>uppliers will have Material Safety Data Sheets (MSDSs) available in the local language for all hazardous substances used onsite.</w:t>
      </w:r>
    </w:p>
    <w:p w14:paraId="71F187CF" w14:textId="0FB1B8E8"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.4 </w:t>
      </w:r>
      <w:r w:rsidR="001350EE">
        <w:rPr>
          <w:color w:val="auto"/>
          <w:sz w:val="22"/>
          <w:szCs w:val="24"/>
        </w:rPr>
        <w:t>S</w:t>
      </w:r>
      <w:r w:rsidR="005839DF" w:rsidRPr="002401B2">
        <w:rPr>
          <w:color w:val="auto"/>
          <w:sz w:val="22"/>
          <w:szCs w:val="24"/>
        </w:rPr>
        <w:t>uppliers will ensure there are measures to prevent the exposure of workers to hazardous substances via inhalation or dermal contact, and measures to prevent the contamination of the environment. These will include:</w:t>
      </w:r>
    </w:p>
    <w:p w14:paraId="59F410B3" w14:textId="77777777" w:rsidR="005839DF" w:rsidRPr="002401B2" w:rsidRDefault="005839DF" w:rsidP="005839DF">
      <w:pPr>
        <w:pStyle w:val="ListParagraph"/>
        <w:numPr>
          <w:ilvl w:val="0"/>
          <w:numId w:val="1"/>
        </w:numPr>
        <w:spacing w:line="240" w:lineRule="auto"/>
        <w:rPr>
          <w:rFonts w:ascii="ITC Avant Garde Pro Bk" w:hAnsi="ITC Avant Garde Pro Bk"/>
          <w:szCs w:val="24"/>
        </w:rPr>
      </w:pPr>
      <w:r w:rsidRPr="002401B2">
        <w:rPr>
          <w:rFonts w:ascii="ITC Avant Garde Pro Bk" w:hAnsi="ITC Avant Garde Pro Bk"/>
          <w:szCs w:val="24"/>
        </w:rPr>
        <w:t>Training for workers who handle hazardous chemicals on how to do so safely.</w:t>
      </w:r>
    </w:p>
    <w:p w14:paraId="033190A7" w14:textId="77777777" w:rsidR="005839DF" w:rsidRPr="002401B2" w:rsidRDefault="005839DF" w:rsidP="005839DF">
      <w:pPr>
        <w:pStyle w:val="ListParagraph"/>
        <w:numPr>
          <w:ilvl w:val="0"/>
          <w:numId w:val="1"/>
        </w:numPr>
        <w:spacing w:line="240" w:lineRule="auto"/>
        <w:rPr>
          <w:rFonts w:ascii="ITC Avant Garde Pro Bk" w:hAnsi="ITC Avant Garde Pro Bk"/>
          <w:szCs w:val="24"/>
        </w:rPr>
      </w:pPr>
      <w:r w:rsidRPr="002401B2">
        <w:rPr>
          <w:rFonts w:ascii="ITC Avant Garde Pro Bk" w:hAnsi="ITC Avant Garde Pro Bk"/>
          <w:szCs w:val="24"/>
        </w:rPr>
        <w:lastRenderedPageBreak/>
        <w:t>Personal protective equipment (PPE) for workers.</w:t>
      </w:r>
    </w:p>
    <w:p w14:paraId="1F87002E" w14:textId="77777777" w:rsidR="005839DF" w:rsidRPr="002401B2" w:rsidRDefault="005839DF" w:rsidP="005839DF">
      <w:pPr>
        <w:pStyle w:val="ListParagraph"/>
        <w:numPr>
          <w:ilvl w:val="0"/>
          <w:numId w:val="1"/>
        </w:numPr>
        <w:spacing w:line="240" w:lineRule="auto"/>
        <w:rPr>
          <w:rFonts w:ascii="ITC Avant Garde Pro Bk" w:hAnsi="ITC Avant Garde Pro Bk"/>
          <w:szCs w:val="24"/>
        </w:rPr>
      </w:pPr>
      <w:r w:rsidRPr="002401B2">
        <w:rPr>
          <w:rFonts w:ascii="ITC Avant Garde Pro Bk" w:hAnsi="ITC Avant Garde Pro Bk"/>
          <w:szCs w:val="24"/>
        </w:rPr>
        <w:t>Clear labelling of all hazardous chemical containers.</w:t>
      </w:r>
    </w:p>
    <w:p w14:paraId="191EB052" w14:textId="5483217F"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.5 </w:t>
      </w:r>
      <w:r w:rsidR="008F48F9">
        <w:rPr>
          <w:color w:val="auto"/>
          <w:sz w:val="22"/>
          <w:szCs w:val="24"/>
        </w:rPr>
        <w:t>S</w:t>
      </w:r>
      <w:r w:rsidR="005839DF" w:rsidRPr="002401B2">
        <w:rPr>
          <w:color w:val="auto"/>
          <w:sz w:val="22"/>
          <w:szCs w:val="24"/>
        </w:rPr>
        <w:t>uppliers will ensure that hazardous chemicals are securely stored in areas with spill prevention/ secondary containment controls.</w:t>
      </w:r>
    </w:p>
    <w:p w14:paraId="495EE878" w14:textId="1B49F81E"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.6 </w:t>
      </w:r>
      <w:r w:rsidR="008F48F9">
        <w:rPr>
          <w:color w:val="auto"/>
          <w:sz w:val="22"/>
          <w:szCs w:val="24"/>
        </w:rPr>
        <w:t>S</w:t>
      </w:r>
      <w:r w:rsidR="005839DF" w:rsidRPr="002401B2">
        <w:rPr>
          <w:color w:val="auto"/>
          <w:sz w:val="22"/>
          <w:szCs w:val="24"/>
        </w:rPr>
        <w:t>uppliers will communicate emergency procedures to workers in the workers’ main language and will follow these procedures in the event of a spill or release.</w:t>
      </w:r>
    </w:p>
    <w:p w14:paraId="590923A7" w14:textId="5E09C31A" w:rsidR="005839DF" w:rsidRPr="002401B2"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.7 </w:t>
      </w:r>
      <w:r w:rsidR="008F48F9">
        <w:rPr>
          <w:color w:val="auto"/>
          <w:sz w:val="22"/>
          <w:szCs w:val="24"/>
        </w:rPr>
        <w:t>S</w:t>
      </w:r>
      <w:r w:rsidR="005839DF" w:rsidRPr="002401B2">
        <w:rPr>
          <w:color w:val="auto"/>
          <w:sz w:val="22"/>
          <w:szCs w:val="24"/>
        </w:rPr>
        <w:t xml:space="preserve">uppliers will make sure that all chemicals used in the manufacturing of </w:t>
      </w:r>
      <w:r w:rsidR="008F48F9">
        <w:rPr>
          <w:color w:val="auto"/>
          <w:sz w:val="22"/>
          <w:szCs w:val="24"/>
        </w:rPr>
        <w:t>our</w:t>
      </w:r>
      <w:r w:rsidR="005839DF" w:rsidRPr="002401B2">
        <w:rPr>
          <w:color w:val="auto"/>
          <w:sz w:val="22"/>
          <w:szCs w:val="24"/>
        </w:rPr>
        <w:t xml:space="preserve"> products comply with</w:t>
      </w:r>
      <w:r w:rsidR="00806738">
        <w:rPr>
          <w:color w:val="auto"/>
          <w:sz w:val="22"/>
          <w:szCs w:val="24"/>
        </w:rPr>
        <w:t xml:space="preserve"> our</w:t>
      </w:r>
      <w:r w:rsidR="005839DF" w:rsidRPr="002401B2">
        <w:rPr>
          <w:color w:val="auto"/>
          <w:sz w:val="22"/>
          <w:szCs w:val="24"/>
        </w:rPr>
        <w:t xml:space="preserve"> publishers’ Restricted Substances Lists and applicable global legislation.</w:t>
      </w:r>
    </w:p>
    <w:p w14:paraId="4EA99243" w14:textId="3A06E7D3" w:rsidR="005839DF" w:rsidRDefault="0049214B" w:rsidP="005839DF">
      <w:pPr>
        <w:spacing w:line="240" w:lineRule="auto"/>
        <w:rPr>
          <w:color w:val="auto"/>
          <w:sz w:val="22"/>
          <w:szCs w:val="24"/>
        </w:rPr>
      </w:pPr>
      <w:r>
        <w:rPr>
          <w:color w:val="auto"/>
          <w:sz w:val="22"/>
          <w:szCs w:val="24"/>
        </w:rPr>
        <w:t>5</w:t>
      </w:r>
      <w:r w:rsidR="005839DF" w:rsidRPr="002401B2">
        <w:rPr>
          <w:color w:val="auto"/>
          <w:sz w:val="22"/>
          <w:szCs w:val="24"/>
        </w:rPr>
        <w:t xml:space="preserve">.8 </w:t>
      </w:r>
      <w:r w:rsidR="008F48F9">
        <w:rPr>
          <w:color w:val="auto"/>
          <w:sz w:val="22"/>
          <w:szCs w:val="24"/>
        </w:rPr>
        <w:t>S</w:t>
      </w:r>
      <w:r w:rsidR="005839DF" w:rsidRPr="002401B2">
        <w:rPr>
          <w:color w:val="auto"/>
          <w:sz w:val="22"/>
          <w:szCs w:val="24"/>
        </w:rPr>
        <w:t>uppliers will take steps to reduce the use of hazardous substances and, where possible, replace them with safer alternatives e.g., water-based adhesives and inks instead of solvent-based.</w:t>
      </w:r>
    </w:p>
    <w:p w14:paraId="76CD9351" w14:textId="0BEFB74D" w:rsidR="00C918B7" w:rsidRDefault="00C918B7" w:rsidP="005839DF">
      <w:pPr>
        <w:spacing w:line="240" w:lineRule="auto"/>
        <w:rPr>
          <w:color w:val="auto"/>
          <w:sz w:val="22"/>
          <w:szCs w:val="24"/>
        </w:rPr>
      </w:pPr>
      <w:r>
        <w:rPr>
          <w:color w:val="auto"/>
          <w:sz w:val="22"/>
          <w:szCs w:val="24"/>
        </w:rPr>
        <w:t>5.9 Where further chemical or hazardous substance testing</w:t>
      </w:r>
      <w:r w:rsidR="009466BB">
        <w:rPr>
          <w:color w:val="auto"/>
          <w:sz w:val="22"/>
          <w:szCs w:val="24"/>
        </w:rPr>
        <w:t xml:space="preserve"> or documentation i</w:t>
      </w:r>
      <w:r>
        <w:rPr>
          <w:color w:val="auto"/>
          <w:sz w:val="22"/>
          <w:szCs w:val="24"/>
        </w:rPr>
        <w:t xml:space="preserve">s required, suppliers will provide evidence </w:t>
      </w:r>
      <w:r w:rsidR="009466BB">
        <w:rPr>
          <w:color w:val="auto"/>
          <w:sz w:val="22"/>
          <w:szCs w:val="24"/>
        </w:rPr>
        <w:t>in</w:t>
      </w:r>
      <w:r>
        <w:rPr>
          <w:color w:val="auto"/>
          <w:sz w:val="22"/>
          <w:szCs w:val="24"/>
        </w:rPr>
        <w:t xml:space="preserve"> the form of</w:t>
      </w:r>
      <w:r w:rsidR="009466BB">
        <w:rPr>
          <w:color w:val="auto"/>
          <w:sz w:val="22"/>
          <w:szCs w:val="24"/>
        </w:rPr>
        <w:t xml:space="preserve"> safety tests reports, declaration of conformities, declaration of holding technical documentation etc. when and as requested by Penguin Random House UK. </w:t>
      </w:r>
    </w:p>
    <w:p w14:paraId="5A5CF0F3" w14:textId="77777777" w:rsidR="005839DF" w:rsidRPr="002401B2" w:rsidRDefault="005839DF" w:rsidP="005839DF">
      <w:pPr>
        <w:spacing w:line="240" w:lineRule="auto"/>
        <w:rPr>
          <w:color w:val="auto"/>
          <w:sz w:val="22"/>
          <w:szCs w:val="24"/>
        </w:rPr>
      </w:pPr>
    </w:p>
    <w:p w14:paraId="3A948799" w14:textId="5BFDB4BC" w:rsidR="005839DF" w:rsidRPr="002401B2" w:rsidRDefault="0049214B" w:rsidP="005839DF">
      <w:pPr>
        <w:pStyle w:val="Intro"/>
        <w:rPr>
          <w:color w:val="auto"/>
        </w:rPr>
      </w:pPr>
      <w:r>
        <w:rPr>
          <w:color w:val="auto"/>
        </w:rPr>
        <w:t>6</w:t>
      </w:r>
      <w:r w:rsidR="005839DF" w:rsidRPr="002401B2">
        <w:rPr>
          <w:color w:val="auto"/>
        </w:rPr>
        <w:t>. Air Emissions</w:t>
      </w:r>
    </w:p>
    <w:p w14:paraId="6F22D2F1" w14:textId="140B8050"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.1</w:t>
      </w:r>
      <w:r w:rsidR="00806738">
        <w:rPr>
          <w:color w:val="auto"/>
          <w:sz w:val="22"/>
          <w:szCs w:val="24"/>
        </w:rPr>
        <w:t xml:space="preserve"> S</w:t>
      </w:r>
      <w:r w:rsidR="005839DF" w:rsidRPr="002401B2">
        <w:rPr>
          <w:color w:val="auto"/>
          <w:sz w:val="22"/>
          <w:szCs w:val="24"/>
        </w:rPr>
        <w:t>uppliers will continuously measure, record and track emissions generated by any onsite combustion.</w:t>
      </w:r>
    </w:p>
    <w:p w14:paraId="26036A01" w14:textId="640150F5"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.2 </w:t>
      </w:r>
      <w:r w:rsidR="00806738">
        <w:rPr>
          <w:color w:val="auto"/>
          <w:sz w:val="22"/>
          <w:szCs w:val="24"/>
        </w:rPr>
        <w:t>S</w:t>
      </w:r>
      <w:r w:rsidR="005839DF" w:rsidRPr="002401B2">
        <w:rPr>
          <w:color w:val="auto"/>
          <w:sz w:val="22"/>
          <w:szCs w:val="24"/>
        </w:rPr>
        <w:t>uppliers will keep records of annual solvent consumption.</w:t>
      </w:r>
    </w:p>
    <w:p w14:paraId="6C0664FA" w14:textId="6597B604"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.3 </w:t>
      </w:r>
      <w:r w:rsidR="00806738">
        <w:rPr>
          <w:color w:val="auto"/>
          <w:sz w:val="22"/>
          <w:szCs w:val="24"/>
        </w:rPr>
        <w:t>S</w:t>
      </w:r>
      <w:r w:rsidR="005839DF" w:rsidRPr="002401B2">
        <w:rPr>
          <w:color w:val="auto"/>
          <w:sz w:val="22"/>
          <w:szCs w:val="24"/>
        </w:rPr>
        <w:t>uppliers will continuously measure, record and track process emissions and ensure emissions of volatile organic compounds (VOCs), particulates, nitrogen oxides (NOx) and Isocyanates meet the Air Emissions Levels for the Printing Industry</w:t>
      </w:r>
      <w:r w:rsidR="008F48F9">
        <w:rPr>
          <w:color w:val="auto"/>
          <w:sz w:val="22"/>
          <w:szCs w:val="24"/>
        </w:rPr>
        <w:t>.</w:t>
      </w:r>
    </w:p>
    <w:p w14:paraId="4C5CC900" w14:textId="501FE874"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.4 </w:t>
      </w:r>
      <w:r w:rsidR="00806738">
        <w:rPr>
          <w:color w:val="auto"/>
          <w:sz w:val="22"/>
          <w:szCs w:val="24"/>
        </w:rPr>
        <w:t>S</w:t>
      </w:r>
      <w:r w:rsidR="005839DF" w:rsidRPr="002401B2">
        <w:rPr>
          <w:color w:val="auto"/>
          <w:sz w:val="22"/>
          <w:szCs w:val="24"/>
        </w:rPr>
        <w:t>uppliers will conduct periodic air quality testing to capture air quality on the factory floor. The results of these tests must be filed.</w:t>
      </w:r>
    </w:p>
    <w:p w14:paraId="1E97DA58" w14:textId="75588C3A"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.5 </w:t>
      </w:r>
      <w:r w:rsidR="00806738">
        <w:rPr>
          <w:color w:val="auto"/>
          <w:sz w:val="22"/>
          <w:szCs w:val="24"/>
        </w:rPr>
        <w:t>S</w:t>
      </w:r>
      <w:r w:rsidR="005839DF" w:rsidRPr="002401B2">
        <w:rPr>
          <w:color w:val="auto"/>
          <w:sz w:val="22"/>
          <w:szCs w:val="24"/>
        </w:rPr>
        <w:t>uppliers will minimise, and where appropriate</w:t>
      </w:r>
      <w:r w:rsidR="008F48F9">
        <w:rPr>
          <w:color w:val="auto"/>
          <w:sz w:val="22"/>
          <w:szCs w:val="24"/>
        </w:rPr>
        <w:t>,</w:t>
      </w:r>
      <w:r w:rsidR="005839DF" w:rsidRPr="002401B2">
        <w:rPr>
          <w:color w:val="auto"/>
          <w:sz w:val="22"/>
          <w:szCs w:val="24"/>
        </w:rPr>
        <w:t xml:space="preserve"> treat all emissions to air before they are released if they have the potential to adversely affect human health and/or the environment.</w:t>
      </w:r>
    </w:p>
    <w:p w14:paraId="42A03789" w14:textId="12ED0748"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.6 </w:t>
      </w:r>
      <w:r w:rsidR="00806738">
        <w:rPr>
          <w:color w:val="auto"/>
          <w:sz w:val="22"/>
          <w:szCs w:val="24"/>
        </w:rPr>
        <w:t>S</w:t>
      </w:r>
      <w:r w:rsidR="005839DF" w:rsidRPr="002401B2">
        <w:rPr>
          <w:color w:val="auto"/>
          <w:sz w:val="22"/>
          <w:szCs w:val="24"/>
        </w:rPr>
        <w:t>uppliers will develop a solvent management plan. This plan should set targets to reduce emissions to air and state options for achieving these targets.</w:t>
      </w:r>
    </w:p>
    <w:p w14:paraId="177F6D3F" w14:textId="0059A13C"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.7 </w:t>
      </w:r>
      <w:r w:rsidR="00806738">
        <w:rPr>
          <w:color w:val="auto"/>
          <w:sz w:val="22"/>
          <w:szCs w:val="24"/>
        </w:rPr>
        <w:t>S</w:t>
      </w:r>
      <w:r w:rsidR="005839DF" w:rsidRPr="002401B2">
        <w:rPr>
          <w:color w:val="auto"/>
          <w:sz w:val="22"/>
          <w:szCs w:val="24"/>
        </w:rPr>
        <w:t>uppliers will select materials or processes with no or low demand for VOC containing products.</w:t>
      </w:r>
    </w:p>
    <w:p w14:paraId="0E8EC1A3" w14:textId="57D438F3"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.8 </w:t>
      </w:r>
      <w:r w:rsidR="00806738">
        <w:rPr>
          <w:color w:val="auto"/>
          <w:sz w:val="22"/>
          <w:szCs w:val="24"/>
        </w:rPr>
        <w:t>S</w:t>
      </w:r>
      <w:r w:rsidR="005839DF" w:rsidRPr="002401B2">
        <w:rPr>
          <w:color w:val="auto"/>
          <w:sz w:val="22"/>
          <w:szCs w:val="24"/>
        </w:rPr>
        <w:t>uppliers will avoid or minimise VOC losses through process modifications and solvent vap</w:t>
      </w:r>
      <w:r w:rsidR="00806738">
        <w:rPr>
          <w:color w:val="auto"/>
          <w:sz w:val="22"/>
          <w:szCs w:val="24"/>
        </w:rPr>
        <w:t xml:space="preserve">our </w:t>
      </w:r>
      <w:r w:rsidR="005839DF" w:rsidRPr="002401B2">
        <w:rPr>
          <w:color w:val="auto"/>
          <w:sz w:val="22"/>
          <w:szCs w:val="24"/>
        </w:rPr>
        <w:t>recovers.</w:t>
      </w:r>
    </w:p>
    <w:p w14:paraId="15A74317" w14:textId="4362545F"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.9 </w:t>
      </w:r>
      <w:r w:rsidR="00806738">
        <w:rPr>
          <w:color w:val="auto"/>
          <w:sz w:val="22"/>
          <w:szCs w:val="24"/>
        </w:rPr>
        <w:t>S</w:t>
      </w:r>
      <w:r w:rsidR="005839DF" w:rsidRPr="002401B2">
        <w:rPr>
          <w:color w:val="auto"/>
          <w:sz w:val="22"/>
          <w:szCs w:val="24"/>
        </w:rPr>
        <w:t>uppliers will implement secondary controls to address residual emissions if necessary.</w:t>
      </w:r>
    </w:p>
    <w:p w14:paraId="4CC577A9" w14:textId="405B902C" w:rsidR="005839DF" w:rsidRPr="002401B2" w:rsidRDefault="0049214B" w:rsidP="005839DF">
      <w:pPr>
        <w:spacing w:line="240" w:lineRule="auto"/>
        <w:rPr>
          <w:color w:val="auto"/>
          <w:sz w:val="22"/>
          <w:szCs w:val="24"/>
        </w:rPr>
      </w:pPr>
      <w:r>
        <w:rPr>
          <w:color w:val="auto"/>
          <w:sz w:val="22"/>
          <w:szCs w:val="24"/>
        </w:rPr>
        <w:lastRenderedPageBreak/>
        <w:t>6</w:t>
      </w:r>
      <w:r w:rsidR="005839DF" w:rsidRPr="002401B2">
        <w:rPr>
          <w:color w:val="auto"/>
          <w:sz w:val="22"/>
          <w:szCs w:val="24"/>
        </w:rPr>
        <w:t xml:space="preserve">.10 </w:t>
      </w:r>
      <w:r w:rsidR="00806738">
        <w:rPr>
          <w:color w:val="auto"/>
          <w:sz w:val="22"/>
          <w:szCs w:val="24"/>
        </w:rPr>
        <w:t>S</w:t>
      </w:r>
      <w:r w:rsidR="005839DF" w:rsidRPr="002401B2">
        <w:rPr>
          <w:color w:val="auto"/>
          <w:sz w:val="22"/>
          <w:szCs w:val="24"/>
        </w:rPr>
        <w:t>uppliers will keep a list of all air emissions points within the factory and which substances are emitted at each point.</w:t>
      </w:r>
    </w:p>
    <w:p w14:paraId="4E8C71F9" w14:textId="772FD8B0" w:rsidR="005839DF" w:rsidRPr="002401B2" w:rsidRDefault="0049214B" w:rsidP="005839DF">
      <w:pPr>
        <w:spacing w:line="240" w:lineRule="auto"/>
        <w:rPr>
          <w:color w:val="auto"/>
          <w:sz w:val="22"/>
          <w:szCs w:val="24"/>
        </w:rPr>
      </w:pPr>
      <w:r>
        <w:rPr>
          <w:color w:val="auto"/>
          <w:sz w:val="22"/>
          <w:szCs w:val="24"/>
        </w:rPr>
        <w:t>6</w:t>
      </w:r>
      <w:r w:rsidR="005839DF" w:rsidRPr="002401B2">
        <w:rPr>
          <w:color w:val="auto"/>
          <w:sz w:val="22"/>
          <w:szCs w:val="24"/>
        </w:rPr>
        <w:t xml:space="preserve">.11 </w:t>
      </w:r>
      <w:r w:rsidR="00806738">
        <w:rPr>
          <w:color w:val="auto"/>
          <w:sz w:val="22"/>
          <w:szCs w:val="24"/>
        </w:rPr>
        <w:t>S</w:t>
      </w:r>
      <w:r w:rsidR="005839DF" w:rsidRPr="002401B2">
        <w:rPr>
          <w:color w:val="auto"/>
          <w:sz w:val="22"/>
          <w:szCs w:val="24"/>
        </w:rPr>
        <w:t>uppliers will install air extraction devices in areas of the factory where fumes or particulates (including dust) are generated and can be inhaled by workers.</w:t>
      </w:r>
    </w:p>
    <w:p w14:paraId="768EDF34" w14:textId="3204B69E" w:rsidR="005839DF" w:rsidRPr="002401B2" w:rsidRDefault="0049214B" w:rsidP="005839DF">
      <w:pPr>
        <w:pStyle w:val="Intro"/>
        <w:rPr>
          <w:color w:val="auto"/>
        </w:rPr>
      </w:pPr>
      <w:r>
        <w:rPr>
          <w:color w:val="auto"/>
        </w:rPr>
        <w:t>7</w:t>
      </w:r>
      <w:r w:rsidR="005839DF" w:rsidRPr="002401B2">
        <w:rPr>
          <w:color w:val="auto"/>
        </w:rPr>
        <w:t>. Raw Materials</w:t>
      </w:r>
    </w:p>
    <w:p w14:paraId="6215C985" w14:textId="1FF9A7C5" w:rsidR="005839DF" w:rsidRPr="002401B2" w:rsidRDefault="0049214B" w:rsidP="005839DF">
      <w:pPr>
        <w:spacing w:line="240" w:lineRule="auto"/>
        <w:rPr>
          <w:color w:val="auto"/>
          <w:sz w:val="22"/>
          <w:szCs w:val="24"/>
        </w:rPr>
      </w:pPr>
      <w:r>
        <w:rPr>
          <w:color w:val="auto"/>
          <w:sz w:val="22"/>
          <w:szCs w:val="24"/>
        </w:rPr>
        <w:t>7</w:t>
      </w:r>
      <w:r w:rsidR="005839DF" w:rsidRPr="002401B2">
        <w:rPr>
          <w:color w:val="auto"/>
          <w:sz w:val="22"/>
          <w:szCs w:val="24"/>
        </w:rPr>
        <w:t xml:space="preserve">.1. </w:t>
      </w:r>
      <w:r w:rsidR="00806738">
        <w:rPr>
          <w:color w:val="auto"/>
          <w:sz w:val="22"/>
          <w:szCs w:val="24"/>
        </w:rPr>
        <w:t>S</w:t>
      </w:r>
      <w:r w:rsidR="005839DF" w:rsidRPr="002401B2">
        <w:rPr>
          <w:color w:val="auto"/>
          <w:sz w:val="22"/>
          <w:szCs w:val="24"/>
        </w:rPr>
        <w:t>uppliers will maximise efficiency of non-renewable material use to avoid unnecessary consumption of res</w:t>
      </w:r>
      <w:r w:rsidR="00806738">
        <w:rPr>
          <w:color w:val="auto"/>
          <w:sz w:val="22"/>
          <w:szCs w:val="24"/>
        </w:rPr>
        <w:t>our</w:t>
      </w:r>
      <w:r w:rsidR="005839DF" w:rsidRPr="002401B2">
        <w:rPr>
          <w:color w:val="auto"/>
          <w:sz w:val="22"/>
          <w:szCs w:val="24"/>
        </w:rPr>
        <w:t>ces.</w:t>
      </w:r>
    </w:p>
    <w:p w14:paraId="78E0E86D" w14:textId="690425CE" w:rsidR="005839DF" w:rsidRPr="002401B2" w:rsidRDefault="0049214B" w:rsidP="005839DF">
      <w:pPr>
        <w:spacing w:line="240" w:lineRule="auto"/>
        <w:rPr>
          <w:color w:val="auto"/>
          <w:sz w:val="22"/>
          <w:szCs w:val="24"/>
        </w:rPr>
      </w:pPr>
      <w:r>
        <w:rPr>
          <w:color w:val="auto"/>
          <w:sz w:val="22"/>
          <w:szCs w:val="24"/>
        </w:rPr>
        <w:t>7</w:t>
      </w:r>
      <w:r w:rsidR="005839DF" w:rsidRPr="002401B2">
        <w:rPr>
          <w:color w:val="auto"/>
          <w:sz w:val="22"/>
          <w:szCs w:val="24"/>
        </w:rPr>
        <w:t xml:space="preserve">.2. </w:t>
      </w:r>
      <w:r w:rsidR="00806738">
        <w:rPr>
          <w:color w:val="auto"/>
          <w:sz w:val="22"/>
          <w:szCs w:val="24"/>
        </w:rPr>
        <w:t>S</w:t>
      </w:r>
      <w:r w:rsidR="005839DF" w:rsidRPr="002401B2">
        <w:rPr>
          <w:color w:val="auto"/>
          <w:sz w:val="22"/>
          <w:szCs w:val="24"/>
        </w:rPr>
        <w:t>uppliers will use renewable, sustainable and responsibly-s</w:t>
      </w:r>
      <w:r w:rsidR="00806738">
        <w:rPr>
          <w:color w:val="auto"/>
          <w:sz w:val="22"/>
          <w:szCs w:val="24"/>
        </w:rPr>
        <w:t>our</w:t>
      </w:r>
      <w:r w:rsidR="005839DF" w:rsidRPr="002401B2">
        <w:rPr>
          <w:color w:val="auto"/>
          <w:sz w:val="22"/>
          <w:szCs w:val="24"/>
        </w:rPr>
        <w:t>ced materials where possible.</w:t>
      </w:r>
    </w:p>
    <w:p w14:paraId="67419A20" w14:textId="6D4AAC11" w:rsidR="005839DF" w:rsidRPr="002401B2" w:rsidRDefault="0049214B" w:rsidP="005839DF">
      <w:pPr>
        <w:spacing w:line="240" w:lineRule="auto"/>
        <w:rPr>
          <w:color w:val="auto"/>
          <w:sz w:val="22"/>
          <w:szCs w:val="24"/>
        </w:rPr>
      </w:pPr>
      <w:r>
        <w:rPr>
          <w:color w:val="auto"/>
          <w:sz w:val="22"/>
          <w:szCs w:val="24"/>
        </w:rPr>
        <w:t>7</w:t>
      </w:r>
      <w:r w:rsidR="005839DF" w:rsidRPr="002401B2">
        <w:rPr>
          <w:color w:val="auto"/>
          <w:sz w:val="22"/>
          <w:szCs w:val="24"/>
        </w:rPr>
        <w:t xml:space="preserve">.3 </w:t>
      </w:r>
      <w:r w:rsidR="00806738">
        <w:rPr>
          <w:color w:val="auto"/>
          <w:sz w:val="22"/>
          <w:szCs w:val="24"/>
        </w:rPr>
        <w:t>S</w:t>
      </w:r>
      <w:r w:rsidR="005839DF" w:rsidRPr="002401B2">
        <w:rPr>
          <w:color w:val="auto"/>
          <w:sz w:val="22"/>
          <w:szCs w:val="24"/>
        </w:rPr>
        <w:t>uppliers will trace raw materials, including paper s</w:t>
      </w:r>
      <w:r w:rsidR="00806738">
        <w:rPr>
          <w:color w:val="auto"/>
          <w:sz w:val="22"/>
          <w:szCs w:val="24"/>
        </w:rPr>
        <w:t>our</w:t>
      </w:r>
      <w:r w:rsidR="005839DF" w:rsidRPr="002401B2">
        <w:rPr>
          <w:color w:val="auto"/>
          <w:sz w:val="22"/>
          <w:szCs w:val="24"/>
        </w:rPr>
        <w:t xml:space="preserve">ces and chemicals, back to the mill or factory where they were produced.  </w:t>
      </w:r>
      <w:r w:rsidR="00915356">
        <w:rPr>
          <w:color w:val="auto"/>
          <w:sz w:val="22"/>
          <w:szCs w:val="24"/>
        </w:rPr>
        <w:t>S</w:t>
      </w:r>
      <w:r w:rsidR="005839DF" w:rsidRPr="002401B2">
        <w:rPr>
          <w:color w:val="auto"/>
          <w:sz w:val="22"/>
          <w:szCs w:val="24"/>
        </w:rPr>
        <w:t>uppliers will be able to provide the brand name of the paper, chemical or other raw material that the mill or factory uses.</w:t>
      </w:r>
    </w:p>
    <w:p w14:paraId="5AC2B9A1" w14:textId="43141BA5" w:rsidR="005839DF" w:rsidRPr="002401B2" w:rsidRDefault="0049214B" w:rsidP="005839DF">
      <w:pPr>
        <w:spacing w:line="240" w:lineRule="auto"/>
        <w:rPr>
          <w:color w:val="auto"/>
          <w:sz w:val="22"/>
          <w:szCs w:val="24"/>
        </w:rPr>
      </w:pPr>
      <w:r>
        <w:rPr>
          <w:color w:val="auto"/>
          <w:sz w:val="22"/>
          <w:szCs w:val="24"/>
        </w:rPr>
        <w:t>7</w:t>
      </w:r>
      <w:r w:rsidR="005839DF" w:rsidRPr="002401B2">
        <w:rPr>
          <w:color w:val="auto"/>
          <w:sz w:val="22"/>
          <w:szCs w:val="24"/>
        </w:rPr>
        <w:t xml:space="preserve">.4 </w:t>
      </w:r>
      <w:r w:rsidR="00806738">
        <w:rPr>
          <w:color w:val="auto"/>
          <w:sz w:val="22"/>
          <w:szCs w:val="24"/>
        </w:rPr>
        <w:t>S</w:t>
      </w:r>
      <w:r w:rsidR="005839DF" w:rsidRPr="002401B2">
        <w:rPr>
          <w:color w:val="auto"/>
          <w:sz w:val="22"/>
          <w:szCs w:val="24"/>
        </w:rPr>
        <w:t>uppliers will ensure that all raw materials used are compliant with both local law and relevant global requirements.</w:t>
      </w:r>
    </w:p>
    <w:p w14:paraId="7B5846ED" w14:textId="77777777" w:rsidR="005839DF" w:rsidRPr="002401B2" w:rsidRDefault="005839DF" w:rsidP="005839DF">
      <w:pPr>
        <w:spacing w:line="240" w:lineRule="auto"/>
        <w:rPr>
          <w:color w:val="auto"/>
          <w:sz w:val="22"/>
          <w:szCs w:val="24"/>
        </w:rPr>
      </w:pPr>
    </w:p>
    <w:p w14:paraId="04A5F274" w14:textId="77777777" w:rsidR="005839DF" w:rsidRPr="002401B2" w:rsidRDefault="005839DF" w:rsidP="005839DF">
      <w:pPr>
        <w:pStyle w:val="Intro"/>
        <w:rPr>
          <w:color w:val="auto"/>
        </w:rPr>
      </w:pPr>
      <w:r w:rsidRPr="002401B2">
        <w:rPr>
          <w:color w:val="auto"/>
        </w:rPr>
        <w:t>21. Solid Waste</w:t>
      </w:r>
    </w:p>
    <w:p w14:paraId="6D530575" w14:textId="30D5DC3D"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.1 </w:t>
      </w:r>
      <w:r w:rsidR="00806738">
        <w:rPr>
          <w:color w:val="auto"/>
          <w:sz w:val="22"/>
          <w:szCs w:val="24"/>
        </w:rPr>
        <w:t>S</w:t>
      </w:r>
      <w:r w:rsidR="005839DF" w:rsidRPr="002401B2">
        <w:rPr>
          <w:color w:val="auto"/>
          <w:sz w:val="22"/>
          <w:szCs w:val="24"/>
        </w:rPr>
        <w:t>uppliers will continuously measure, record, and track the types and amount of solid waste produced by the factory for all solid waste streams. This includes paper and board, plastics, metal, glass, wood, chemicals, plates, inks, toner cartridges, lacquers, glues, adhesives, general (domestic), sewage sludge if there is onsite wastewater treatment, and any other hazardous waste.</w:t>
      </w:r>
    </w:p>
    <w:p w14:paraId="250557FC" w14:textId="5AE022E7"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.2 </w:t>
      </w:r>
      <w:r w:rsidR="00806738">
        <w:rPr>
          <w:color w:val="auto"/>
          <w:sz w:val="22"/>
          <w:szCs w:val="24"/>
        </w:rPr>
        <w:t>S</w:t>
      </w:r>
      <w:r w:rsidR="005839DF" w:rsidRPr="002401B2">
        <w:rPr>
          <w:color w:val="auto"/>
          <w:sz w:val="22"/>
          <w:szCs w:val="24"/>
        </w:rPr>
        <w:t>uppliers will have systems in place to ensure the safe handling, movement, storage, recycling, reuse, or disposal of waste.</w:t>
      </w:r>
    </w:p>
    <w:p w14:paraId="590D2966" w14:textId="7EB68F64"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.3 </w:t>
      </w:r>
      <w:r w:rsidR="00806738">
        <w:rPr>
          <w:color w:val="auto"/>
          <w:sz w:val="22"/>
          <w:szCs w:val="24"/>
        </w:rPr>
        <w:t>S</w:t>
      </w:r>
      <w:r w:rsidR="005839DF" w:rsidRPr="002401B2">
        <w:rPr>
          <w:color w:val="auto"/>
          <w:sz w:val="22"/>
          <w:szCs w:val="24"/>
        </w:rPr>
        <w:t>uppliers will set targets to reduce solid waste production and start a programme to achieve the reduction.</w:t>
      </w:r>
    </w:p>
    <w:p w14:paraId="68FA1980" w14:textId="0976058B"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.4 </w:t>
      </w:r>
      <w:r w:rsidR="00806738">
        <w:rPr>
          <w:color w:val="auto"/>
          <w:sz w:val="22"/>
          <w:szCs w:val="24"/>
        </w:rPr>
        <w:t>S</w:t>
      </w:r>
      <w:r w:rsidR="005839DF" w:rsidRPr="002401B2">
        <w:rPr>
          <w:color w:val="auto"/>
          <w:sz w:val="22"/>
          <w:szCs w:val="24"/>
        </w:rPr>
        <w:t>uppliers will attempt to reduce, re-use and recycle for each waste stream (hazardous and non-hazardous).</w:t>
      </w:r>
    </w:p>
    <w:p w14:paraId="5DB12F78" w14:textId="2AE0AAC8"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.5 </w:t>
      </w:r>
      <w:r w:rsidR="00806738">
        <w:rPr>
          <w:color w:val="auto"/>
          <w:sz w:val="22"/>
          <w:szCs w:val="24"/>
        </w:rPr>
        <w:t>S</w:t>
      </w:r>
      <w:r w:rsidR="005839DF" w:rsidRPr="002401B2">
        <w:rPr>
          <w:color w:val="auto"/>
          <w:sz w:val="22"/>
          <w:szCs w:val="24"/>
        </w:rPr>
        <w:t>uppliers will track the disposal route for each waste stream.</w:t>
      </w:r>
    </w:p>
    <w:p w14:paraId="717704FA" w14:textId="57533972" w:rsidR="005839DF" w:rsidRPr="002401B2" w:rsidRDefault="0049214B" w:rsidP="005839DF">
      <w:pPr>
        <w:spacing w:line="240" w:lineRule="auto"/>
        <w:rPr>
          <w:color w:val="auto"/>
          <w:sz w:val="22"/>
          <w:szCs w:val="24"/>
        </w:rPr>
      </w:pPr>
      <w:r>
        <w:rPr>
          <w:color w:val="auto"/>
          <w:sz w:val="22"/>
          <w:szCs w:val="24"/>
        </w:rPr>
        <w:t>8</w:t>
      </w:r>
      <w:r w:rsidR="005839DF" w:rsidRPr="002401B2">
        <w:rPr>
          <w:color w:val="auto"/>
          <w:sz w:val="22"/>
          <w:szCs w:val="24"/>
        </w:rPr>
        <w:t xml:space="preserve">.6 </w:t>
      </w:r>
      <w:r w:rsidR="00806738">
        <w:rPr>
          <w:color w:val="auto"/>
          <w:sz w:val="22"/>
          <w:szCs w:val="24"/>
        </w:rPr>
        <w:t>S</w:t>
      </w:r>
      <w:r w:rsidR="005839DF" w:rsidRPr="002401B2">
        <w:rPr>
          <w:color w:val="auto"/>
          <w:sz w:val="22"/>
          <w:szCs w:val="24"/>
        </w:rPr>
        <w:t>uppliers will ensure safe and legal disposal of hazardous waste using licensed waste contractors only.</w:t>
      </w:r>
    </w:p>
    <w:p w14:paraId="7E06EAB8" w14:textId="77777777" w:rsidR="005839DF" w:rsidRPr="002401B2" w:rsidRDefault="005839DF" w:rsidP="005839DF">
      <w:pPr>
        <w:pStyle w:val="Intro"/>
        <w:rPr>
          <w:color w:val="auto"/>
        </w:rPr>
      </w:pPr>
    </w:p>
    <w:p w14:paraId="6A679771" w14:textId="77B81137" w:rsidR="005839DF" w:rsidRPr="002401B2" w:rsidRDefault="0049214B" w:rsidP="005839DF">
      <w:pPr>
        <w:pStyle w:val="Intro"/>
        <w:rPr>
          <w:color w:val="auto"/>
        </w:rPr>
      </w:pPr>
      <w:r>
        <w:rPr>
          <w:color w:val="auto"/>
        </w:rPr>
        <w:t>9</w:t>
      </w:r>
      <w:r w:rsidR="005839DF" w:rsidRPr="002401B2">
        <w:rPr>
          <w:color w:val="auto"/>
        </w:rPr>
        <w:t>. Noise</w:t>
      </w:r>
    </w:p>
    <w:p w14:paraId="2329BAF8" w14:textId="45522E21" w:rsidR="005839DF" w:rsidRPr="002401B2" w:rsidRDefault="0049214B" w:rsidP="005839DF">
      <w:pPr>
        <w:spacing w:line="240" w:lineRule="auto"/>
        <w:rPr>
          <w:color w:val="auto"/>
          <w:sz w:val="22"/>
          <w:szCs w:val="24"/>
        </w:rPr>
      </w:pPr>
      <w:r>
        <w:rPr>
          <w:color w:val="auto"/>
          <w:sz w:val="22"/>
          <w:szCs w:val="24"/>
        </w:rPr>
        <w:t>9</w:t>
      </w:r>
      <w:r w:rsidR="005839DF" w:rsidRPr="002401B2">
        <w:rPr>
          <w:color w:val="auto"/>
          <w:sz w:val="22"/>
          <w:szCs w:val="24"/>
        </w:rPr>
        <w:t xml:space="preserve">.1 </w:t>
      </w:r>
      <w:r w:rsidR="00806738">
        <w:rPr>
          <w:color w:val="auto"/>
          <w:sz w:val="22"/>
          <w:szCs w:val="24"/>
        </w:rPr>
        <w:t>S</w:t>
      </w:r>
      <w:r w:rsidR="005839DF" w:rsidRPr="002401B2">
        <w:rPr>
          <w:color w:val="auto"/>
          <w:sz w:val="22"/>
          <w:szCs w:val="24"/>
        </w:rPr>
        <w:t>uppliers will conduct periodic noise level testing and where appropriate, employ noise prevention and control strategies and provide appropriate PPE for workers.</w:t>
      </w:r>
    </w:p>
    <w:p w14:paraId="12F68BAC" w14:textId="3A630EA1" w:rsidR="005839DF" w:rsidRPr="00C92409" w:rsidRDefault="0049214B" w:rsidP="005839DF">
      <w:pPr>
        <w:spacing w:line="240" w:lineRule="auto"/>
        <w:rPr>
          <w:color w:val="auto"/>
          <w:sz w:val="22"/>
          <w:szCs w:val="24"/>
        </w:rPr>
      </w:pPr>
      <w:r w:rsidRPr="00C92409">
        <w:rPr>
          <w:color w:val="auto"/>
          <w:sz w:val="22"/>
          <w:szCs w:val="24"/>
        </w:rPr>
        <w:lastRenderedPageBreak/>
        <w:t>9</w:t>
      </w:r>
      <w:r w:rsidR="005839DF" w:rsidRPr="00C92409">
        <w:rPr>
          <w:color w:val="auto"/>
          <w:sz w:val="22"/>
          <w:szCs w:val="24"/>
        </w:rPr>
        <w:t xml:space="preserve">.2 </w:t>
      </w:r>
      <w:r w:rsidR="00806738" w:rsidRPr="00C92409">
        <w:rPr>
          <w:color w:val="auto"/>
          <w:sz w:val="22"/>
          <w:szCs w:val="24"/>
        </w:rPr>
        <w:t>S</w:t>
      </w:r>
      <w:r w:rsidR="005839DF" w:rsidRPr="00C92409">
        <w:rPr>
          <w:color w:val="auto"/>
          <w:sz w:val="22"/>
          <w:szCs w:val="24"/>
        </w:rPr>
        <w:t xml:space="preserve">uppliers will ensure they meet the Noise Level Guidelines stipulated by the </w:t>
      </w:r>
      <w:hyperlink r:id="rId12" w:history="1">
        <w:r w:rsidR="005839DF" w:rsidRPr="00C92409">
          <w:rPr>
            <w:rStyle w:val="Hyperlink"/>
            <w:color w:val="auto"/>
            <w:sz w:val="22"/>
            <w:szCs w:val="24"/>
          </w:rPr>
          <w:t>IFC</w:t>
        </w:r>
      </w:hyperlink>
      <w:r w:rsidR="005839DF" w:rsidRPr="00C92409">
        <w:rPr>
          <w:color w:val="auto"/>
          <w:sz w:val="22"/>
          <w:szCs w:val="24"/>
        </w:rPr>
        <w:t xml:space="preserve"> </w:t>
      </w:r>
    </w:p>
    <w:p w14:paraId="13E67F7C" w14:textId="77777777" w:rsidR="00994101" w:rsidRDefault="00994101" w:rsidP="00994101">
      <w:pPr>
        <w:pStyle w:val="Intro"/>
        <w:rPr>
          <w:color w:val="auto"/>
        </w:rPr>
      </w:pPr>
    </w:p>
    <w:p w14:paraId="23BD4753" w14:textId="4AC1DD9E" w:rsidR="00C92409" w:rsidRPr="00994101" w:rsidRDefault="00994101" w:rsidP="00994101">
      <w:pPr>
        <w:pStyle w:val="Intro"/>
        <w:rPr>
          <w:color w:val="auto"/>
        </w:rPr>
      </w:pPr>
      <w:r w:rsidRPr="00994101">
        <w:rPr>
          <w:color w:val="auto"/>
        </w:rPr>
        <w:t>Suppliers overarching</w:t>
      </w:r>
      <w:r>
        <w:rPr>
          <w:color w:val="auto"/>
        </w:rPr>
        <w:t xml:space="preserve"> sustainability</w:t>
      </w:r>
      <w:r w:rsidRPr="00994101">
        <w:rPr>
          <w:color w:val="auto"/>
        </w:rPr>
        <w:t xml:space="preserve"> commitments</w:t>
      </w:r>
    </w:p>
    <w:p w14:paraId="6F48C5FD" w14:textId="78845F31" w:rsidR="00994101" w:rsidRDefault="00994101" w:rsidP="00C92409">
      <w:pPr>
        <w:spacing w:line="240" w:lineRule="auto"/>
        <w:rPr>
          <w:color w:val="auto"/>
          <w:sz w:val="22"/>
          <w:szCs w:val="24"/>
        </w:rPr>
      </w:pPr>
      <w:r>
        <w:rPr>
          <w:color w:val="auto"/>
          <w:sz w:val="22"/>
          <w:szCs w:val="24"/>
        </w:rPr>
        <w:t xml:space="preserve">All suppliers, </w:t>
      </w:r>
      <w:r w:rsidRPr="00994101">
        <w:rPr>
          <w:color w:val="auto"/>
          <w:sz w:val="22"/>
          <w:szCs w:val="24"/>
        </w:rPr>
        <w:t>within our book production supply chain</w:t>
      </w:r>
      <w:r>
        <w:rPr>
          <w:color w:val="auto"/>
          <w:sz w:val="22"/>
          <w:szCs w:val="24"/>
        </w:rPr>
        <w:t>, will endeavour to reduce their carbon emissions, as part of working with Penguin Random House UK. On request from Penguin Random House UK, suppliers will provide the relevant data and information of how they are accounting for, and reducing, their own carbon emissions. This will support Penguin Random House UK's carbon reduction ambitions (Carbon neutral by 2030), in line with the Science Based Targets Initiative.</w:t>
      </w:r>
    </w:p>
    <w:p w14:paraId="3126D216" w14:textId="342AF6BF" w:rsidR="00C92409" w:rsidRPr="00C92409" w:rsidRDefault="00C92409" w:rsidP="00C92409">
      <w:pPr>
        <w:spacing w:line="240" w:lineRule="auto"/>
        <w:rPr>
          <w:color w:val="auto"/>
          <w:sz w:val="22"/>
          <w:szCs w:val="24"/>
        </w:rPr>
      </w:pPr>
      <w:r w:rsidRPr="00C92409">
        <w:rPr>
          <w:color w:val="auto"/>
          <w:sz w:val="22"/>
          <w:szCs w:val="24"/>
        </w:rPr>
        <w:t>Please sign below to confirm you understand and will comply with this Supplier Environmental Policy:</w:t>
      </w:r>
    </w:p>
    <w:tbl>
      <w:tblPr>
        <w:tblStyle w:val="TableGrid"/>
        <w:tblW w:w="0" w:type="auto"/>
        <w:tblLook w:val="04A0" w:firstRow="1" w:lastRow="0" w:firstColumn="1" w:lastColumn="0" w:noHBand="0" w:noVBand="1"/>
      </w:tblPr>
      <w:tblGrid>
        <w:gridCol w:w="2711"/>
        <w:gridCol w:w="6305"/>
      </w:tblGrid>
      <w:tr w:rsidR="00C92409" w:rsidRPr="00C92409" w14:paraId="5FC6FDDC" w14:textId="77777777" w:rsidTr="00CA4C0A">
        <w:tc>
          <w:tcPr>
            <w:tcW w:w="2830" w:type="dxa"/>
          </w:tcPr>
          <w:p w14:paraId="39566EA2" w14:textId="77777777" w:rsidR="00C92409" w:rsidRPr="00C92409" w:rsidRDefault="00C92409" w:rsidP="00CA4C0A">
            <w:pPr>
              <w:rPr>
                <w:color w:val="auto"/>
                <w:sz w:val="22"/>
                <w:szCs w:val="24"/>
              </w:rPr>
            </w:pPr>
            <w:r w:rsidRPr="00C92409">
              <w:rPr>
                <w:color w:val="auto"/>
                <w:sz w:val="22"/>
                <w:szCs w:val="24"/>
              </w:rPr>
              <w:t>Supplier name:</w:t>
            </w:r>
          </w:p>
        </w:tc>
        <w:tc>
          <w:tcPr>
            <w:tcW w:w="6792" w:type="dxa"/>
          </w:tcPr>
          <w:p w14:paraId="43DF121F" w14:textId="77777777" w:rsidR="00C92409" w:rsidRPr="00C92409" w:rsidRDefault="00C92409" w:rsidP="00CA4C0A">
            <w:pPr>
              <w:rPr>
                <w:color w:val="auto"/>
                <w:sz w:val="22"/>
                <w:szCs w:val="24"/>
              </w:rPr>
            </w:pPr>
          </w:p>
        </w:tc>
      </w:tr>
      <w:tr w:rsidR="00C92409" w:rsidRPr="00C92409" w14:paraId="7DE3BAC4" w14:textId="77777777" w:rsidTr="00CA4C0A">
        <w:tc>
          <w:tcPr>
            <w:tcW w:w="2830" w:type="dxa"/>
          </w:tcPr>
          <w:p w14:paraId="7005CF83" w14:textId="77777777" w:rsidR="00C92409" w:rsidRPr="00C92409" w:rsidRDefault="00C92409" w:rsidP="00CA4C0A">
            <w:pPr>
              <w:rPr>
                <w:color w:val="auto"/>
                <w:sz w:val="22"/>
                <w:szCs w:val="24"/>
              </w:rPr>
            </w:pPr>
            <w:r w:rsidRPr="00C92409">
              <w:rPr>
                <w:color w:val="auto"/>
                <w:sz w:val="22"/>
                <w:szCs w:val="24"/>
              </w:rPr>
              <w:t xml:space="preserve">Name and position of signatory: </w:t>
            </w:r>
          </w:p>
        </w:tc>
        <w:tc>
          <w:tcPr>
            <w:tcW w:w="6792" w:type="dxa"/>
          </w:tcPr>
          <w:p w14:paraId="29F6D8B1" w14:textId="77777777" w:rsidR="00C92409" w:rsidRPr="00C92409" w:rsidRDefault="00C92409" w:rsidP="00CA4C0A">
            <w:pPr>
              <w:rPr>
                <w:color w:val="auto"/>
                <w:sz w:val="22"/>
                <w:szCs w:val="24"/>
              </w:rPr>
            </w:pPr>
          </w:p>
        </w:tc>
      </w:tr>
      <w:tr w:rsidR="00C92409" w:rsidRPr="00C92409" w14:paraId="40114B60" w14:textId="77777777" w:rsidTr="00CA4C0A">
        <w:trPr>
          <w:trHeight w:val="1152"/>
        </w:trPr>
        <w:tc>
          <w:tcPr>
            <w:tcW w:w="2830" w:type="dxa"/>
          </w:tcPr>
          <w:p w14:paraId="2480E173" w14:textId="77777777" w:rsidR="00C92409" w:rsidRPr="00C92409" w:rsidRDefault="00C92409" w:rsidP="00CA4C0A">
            <w:pPr>
              <w:rPr>
                <w:color w:val="auto"/>
                <w:sz w:val="22"/>
                <w:szCs w:val="24"/>
              </w:rPr>
            </w:pPr>
          </w:p>
          <w:p w14:paraId="7F55B025" w14:textId="77777777" w:rsidR="00C92409" w:rsidRPr="00C92409" w:rsidRDefault="00C92409" w:rsidP="00CA4C0A">
            <w:pPr>
              <w:rPr>
                <w:color w:val="auto"/>
                <w:sz w:val="22"/>
                <w:szCs w:val="24"/>
              </w:rPr>
            </w:pPr>
            <w:r w:rsidRPr="00C92409">
              <w:rPr>
                <w:color w:val="auto"/>
                <w:sz w:val="22"/>
                <w:szCs w:val="24"/>
              </w:rPr>
              <w:t>Signature:</w:t>
            </w:r>
          </w:p>
        </w:tc>
        <w:tc>
          <w:tcPr>
            <w:tcW w:w="6792" w:type="dxa"/>
          </w:tcPr>
          <w:p w14:paraId="15538490" w14:textId="77777777" w:rsidR="00C92409" w:rsidRPr="00C92409" w:rsidRDefault="00C92409" w:rsidP="00CA4C0A">
            <w:pPr>
              <w:rPr>
                <w:color w:val="auto"/>
                <w:sz w:val="22"/>
                <w:szCs w:val="24"/>
              </w:rPr>
            </w:pPr>
          </w:p>
        </w:tc>
      </w:tr>
      <w:tr w:rsidR="00C92409" w:rsidRPr="00C92409" w14:paraId="7AB860CB" w14:textId="77777777" w:rsidTr="00CA4C0A">
        <w:tc>
          <w:tcPr>
            <w:tcW w:w="2830" w:type="dxa"/>
          </w:tcPr>
          <w:p w14:paraId="72856B27" w14:textId="77777777" w:rsidR="00C92409" w:rsidRPr="00C92409" w:rsidRDefault="00C92409" w:rsidP="00CA4C0A">
            <w:pPr>
              <w:rPr>
                <w:color w:val="auto"/>
                <w:sz w:val="22"/>
                <w:szCs w:val="24"/>
              </w:rPr>
            </w:pPr>
            <w:r w:rsidRPr="00C92409">
              <w:rPr>
                <w:color w:val="auto"/>
                <w:sz w:val="22"/>
                <w:szCs w:val="24"/>
              </w:rPr>
              <w:t>Date:</w:t>
            </w:r>
          </w:p>
        </w:tc>
        <w:tc>
          <w:tcPr>
            <w:tcW w:w="6792" w:type="dxa"/>
          </w:tcPr>
          <w:p w14:paraId="036CA9BD" w14:textId="77777777" w:rsidR="00C92409" w:rsidRPr="00C92409" w:rsidRDefault="00C92409" w:rsidP="00CA4C0A">
            <w:pPr>
              <w:rPr>
                <w:color w:val="auto"/>
                <w:sz w:val="22"/>
                <w:szCs w:val="24"/>
              </w:rPr>
            </w:pPr>
          </w:p>
        </w:tc>
      </w:tr>
    </w:tbl>
    <w:p w14:paraId="0E66413D" w14:textId="77777777" w:rsidR="00C92409" w:rsidRPr="00D56140" w:rsidRDefault="00C92409" w:rsidP="00C92409">
      <w:pPr>
        <w:spacing w:line="240" w:lineRule="auto"/>
        <w:rPr>
          <w:b/>
          <w:bCs/>
          <w:sz w:val="22"/>
          <w:szCs w:val="24"/>
        </w:rPr>
      </w:pPr>
    </w:p>
    <w:p w14:paraId="7BFF1E64" w14:textId="77777777" w:rsidR="007527BA" w:rsidRPr="002401B2" w:rsidRDefault="00F15DB9">
      <w:pPr>
        <w:rPr>
          <w:color w:val="auto"/>
        </w:rPr>
      </w:pPr>
    </w:p>
    <w:sectPr w:rsidR="007527BA" w:rsidRPr="00240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Pro Bk">
    <w:altName w:val="Arial"/>
    <w:panose1 w:val="00000000000000000000"/>
    <w:charset w:val="4D"/>
    <w:family w:val="swiss"/>
    <w:notTrueType/>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Body CS)">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484"/>
    <w:multiLevelType w:val="hybridMultilevel"/>
    <w:tmpl w:val="96FCEA92"/>
    <w:lvl w:ilvl="0" w:tplc="50F67E0C">
      <w:numFmt w:val="bullet"/>
      <w:lvlText w:val="•"/>
      <w:lvlJc w:val="left"/>
      <w:pPr>
        <w:ind w:left="1440" w:hanging="720"/>
      </w:pPr>
      <w:rPr>
        <w:rFonts w:ascii="ITC Avant Garde Pro Bk" w:eastAsiaTheme="minorEastAsia" w:hAnsi="ITC Avant Garde Pro Bk" w:cs="Arial (Body C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F444D"/>
    <w:multiLevelType w:val="hybridMultilevel"/>
    <w:tmpl w:val="DFCC24F8"/>
    <w:lvl w:ilvl="0" w:tplc="AE50AF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7558A"/>
    <w:multiLevelType w:val="hybridMultilevel"/>
    <w:tmpl w:val="F6945286"/>
    <w:lvl w:ilvl="0" w:tplc="50F67E0C">
      <w:numFmt w:val="bullet"/>
      <w:lvlText w:val="•"/>
      <w:lvlJc w:val="left"/>
      <w:pPr>
        <w:ind w:left="1080" w:hanging="720"/>
      </w:pPr>
      <w:rPr>
        <w:rFonts w:ascii="ITC Avant Garde Pro Bk" w:eastAsiaTheme="minorEastAsia" w:hAnsi="ITC Avant Garde Pro Bk" w:cs="Arial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643B9"/>
    <w:multiLevelType w:val="hybridMultilevel"/>
    <w:tmpl w:val="B174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9761585">
    <w:abstractNumId w:val="1"/>
  </w:num>
  <w:num w:numId="2" w16cid:durableId="1307398923">
    <w:abstractNumId w:val="3"/>
  </w:num>
  <w:num w:numId="3" w16cid:durableId="1707020392">
    <w:abstractNumId w:val="2"/>
  </w:num>
  <w:num w:numId="4" w16cid:durableId="25298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F"/>
    <w:rsid w:val="00014034"/>
    <w:rsid w:val="0010176A"/>
    <w:rsid w:val="001350EE"/>
    <w:rsid w:val="001E6E99"/>
    <w:rsid w:val="002401B2"/>
    <w:rsid w:val="0026421F"/>
    <w:rsid w:val="003435D9"/>
    <w:rsid w:val="003872DE"/>
    <w:rsid w:val="00426633"/>
    <w:rsid w:val="004630DE"/>
    <w:rsid w:val="0049214B"/>
    <w:rsid w:val="005839DF"/>
    <w:rsid w:val="00594E09"/>
    <w:rsid w:val="007D2BF8"/>
    <w:rsid w:val="00806738"/>
    <w:rsid w:val="008F48F9"/>
    <w:rsid w:val="00915356"/>
    <w:rsid w:val="009466BB"/>
    <w:rsid w:val="00994101"/>
    <w:rsid w:val="00C4095B"/>
    <w:rsid w:val="00C918B7"/>
    <w:rsid w:val="00C92409"/>
    <w:rsid w:val="00D13CBA"/>
    <w:rsid w:val="00F1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5699"/>
  <w15:chartTrackingRefBased/>
  <w15:docId w15:val="{A5541681-35CB-4FDC-86B7-514BF970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DF"/>
    <w:pPr>
      <w:spacing w:before="100" w:beforeAutospacing="1" w:after="100" w:afterAutospacing="1" w:line="312" w:lineRule="auto"/>
    </w:pPr>
    <w:rPr>
      <w:rFonts w:ascii="ITC Avant Garde Pro Bk" w:eastAsiaTheme="minorEastAsia" w:hAnsi="ITC Avant Garde Pro Bk" w:cs="Arial (Body CS)"/>
      <w:color w:val="44546A" w:themeColor="text2"/>
      <w:sz w:val="20"/>
      <w:lang w:eastAsia="ja-JP"/>
    </w:rPr>
  </w:style>
  <w:style w:type="paragraph" w:styleId="Heading1">
    <w:name w:val="heading 1"/>
    <w:basedOn w:val="Normal"/>
    <w:next w:val="Normal"/>
    <w:link w:val="Heading1Char"/>
    <w:autoRedefine/>
    <w:uiPriority w:val="9"/>
    <w:qFormat/>
    <w:rsid w:val="002401B2"/>
    <w:pPr>
      <w:pageBreakBefore/>
      <w:spacing w:before="720" w:beforeAutospacing="0" w:line="240" w:lineRule="auto"/>
      <w:contextualSpacing/>
      <w:outlineLvl w:val="0"/>
    </w:pPr>
    <w:rPr>
      <w:rFonts w:eastAsiaTheme="majorEastAsia" w:cstheme="majorBidi"/>
      <w:b/>
      <w:color w:val="auto"/>
      <w:sz w:val="80"/>
      <w:szCs w:val="32"/>
    </w:rPr>
  </w:style>
  <w:style w:type="paragraph" w:styleId="Heading2">
    <w:name w:val="heading 2"/>
    <w:next w:val="Normal"/>
    <w:link w:val="Heading2Char"/>
    <w:autoRedefine/>
    <w:uiPriority w:val="9"/>
    <w:unhideWhenUsed/>
    <w:qFormat/>
    <w:rsid w:val="005839DF"/>
    <w:pPr>
      <w:keepNext/>
      <w:keepLines/>
      <w:pBdr>
        <w:top w:val="single" w:sz="24" w:space="14" w:color="FF6400"/>
      </w:pBdr>
      <w:spacing w:before="720" w:after="360" w:line="240" w:lineRule="auto"/>
      <w:contextualSpacing/>
      <w:outlineLvl w:val="1"/>
    </w:pPr>
    <w:rPr>
      <w:rFonts w:ascii="ITC Avant Garde Pro Bk" w:eastAsiaTheme="majorEastAsia" w:hAnsi="ITC Avant Garde Pro Bk" w:cstheme="majorBidi"/>
      <w:b/>
      <w:color w:val="FF6400"/>
      <w:sz w:val="32"/>
      <w:szCs w:val="26"/>
      <w:lang w:eastAsia="ja-JP"/>
    </w:rPr>
  </w:style>
  <w:style w:type="paragraph" w:styleId="Heading3">
    <w:name w:val="heading 3"/>
    <w:basedOn w:val="Normal"/>
    <w:next w:val="Normal"/>
    <w:link w:val="Heading3Char"/>
    <w:autoRedefine/>
    <w:uiPriority w:val="9"/>
    <w:unhideWhenUsed/>
    <w:qFormat/>
    <w:rsid w:val="005839DF"/>
    <w:pPr>
      <w:keepNext/>
      <w:keepLines/>
      <w:spacing w:after="320" w:line="240" w:lineRule="auto"/>
      <w:contextualSpacing/>
      <w:outlineLvl w:val="2"/>
    </w:pPr>
    <w:rPr>
      <w:rFonts w:eastAsiaTheme="majorEastAsia" w:cstheme="majorBidi"/>
      <w:b/>
      <w:color w:val="FF6400"/>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1B2"/>
    <w:rPr>
      <w:rFonts w:ascii="ITC Avant Garde Pro Bk" w:eastAsiaTheme="majorEastAsia" w:hAnsi="ITC Avant Garde Pro Bk" w:cstheme="majorBidi"/>
      <w:b/>
      <w:sz w:val="80"/>
      <w:szCs w:val="32"/>
      <w:lang w:eastAsia="ja-JP"/>
    </w:rPr>
  </w:style>
  <w:style w:type="character" w:customStyle="1" w:styleId="Heading2Char">
    <w:name w:val="Heading 2 Char"/>
    <w:basedOn w:val="DefaultParagraphFont"/>
    <w:link w:val="Heading2"/>
    <w:uiPriority w:val="9"/>
    <w:rsid w:val="005839DF"/>
    <w:rPr>
      <w:rFonts w:ascii="ITC Avant Garde Pro Bk" w:eastAsiaTheme="majorEastAsia" w:hAnsi="ITC Avant Garde Pro Bk" w:cstheme="majorBidi"/>
      <w:b/>
      <w:color w:val="FF6400"/>
      <w:sz w:val="32"/>
      <w:szCs w:val="26"/>
      <w:lang w:eastAsia="ja-JP"/>
    </w:rPr>
  </w:style>
  <w:style w:type="character" w:customStyle="1" w:styleId="Heading3Char">
    <w:name w:val="Heading 3 Char"/>
    <w:basedOn w:val="DefaultParagraphFont"/>
    <w:link w:val="Heading3"/>
    <w:uiPriority w:val="9"/>
    <w:rsid w:val="005839DF"/>
    <w:rPr>
      <w:rFonts w:ascii="ITC Avant Garde Pro Bk" w:eastAsiaTheme="majorEastAsia" w:hAnsi="ITC Avant Garde Pro Bk" w:cstheme="majorBidi"/>
      <w:b/>
      <w:color w:val="FF6400"/>
      <w:sz w:val="30"/>
      <w:szCs w:val="24"/>
      <w:lang w:eastAsia="ja-JP"/>
    </w:rPr>
  </w:style>
  <w:style w:type="paragraph" w:customStyle="1" w:styleId="Intro">
    <w:name w:val="Intro"/>
    <w:autoRedefine/>
    <w:qFormat/>
    <w:rsid w:val="005839DF"/>
    <w:pPr>
      <w:spacing w:before="240" w:after="240" w:line="312" w:lineRule="auto"/>
    </w:pPr>
    <w:rPr>
      <w:rFonts w:ascii="ITC Avant Garde Pro Bk" w:eastAsiaTheme="majorEastAsia" w:hAnsi="ITC Avant Garde Pro Bk" w:cstheme="majorBidi"/>
      <w:b/>
      <w:bCs/>
      <w:color w:val="44546A" w:themeColor="text2"/>
      <w:sz w:val="24"/>
      <w:szCs w:val="24"/>
      <w:lang w:val="en-US" w:eastAsia="ja-JP"/>
    </w:rPr>
  </w:style>
  <w:style w:type="character" w:styleId="Hyperlink">
    <w:name w:val="Hyperlink"/>
    <w:basedOn w:val="DefaultParagraphFont"/>
    <w:uiPriority w:val="99"/>
    <w:unhideWhenUsed/>
    <w:qFormat/>
    <w:rsid w:val="005839DF"/>
    <w:rPr>
      <w:rFonts w:ascii="ITC Avant Garde Pro Bk" w:hAnsi="ITC Avant Garde Pro Bk"/>
      <w:b w:val="0"/>
      <w:i w:val="0"/>
      <w:color w:val="FF6400"/>
      <w:u w:val="single"/>
    </w:rPr>
  </w:style>
  <w:style w:type="paragraph" w:styleId="ListParagraph">
    <w:name w:val="List Paragraph"/>
    <w:basedOn w:val="Normal"/>
    <w:uiPriority w:val="34"/>
    <w:qFormat/>
    <w:rsid w:val="005839DF"/>
    <w:pPr>
      <w:spacing w:before="0" w:beforeAutospacing="0" w:after="160" w:afterAutospacing="0" w:line="259" w:lineRule="auto"/>
      <w:ind w:left="720"/>
      <w:contextualSpacing/>
    </w:pPr>
    <w:rPr>
      <w:rFonts w:asciiTheme="minorHAnsi" w:eastAsiaTheme="minorHAnsi" w:hAnsiTheme="minorHAnsi" w:cstheme="minorBidi"/>
      <w:color w:val="auto"/>
      <w:sz w:val="22"/>
      <w:lang w:eastAsia="en-US"/>
    </w:rPr>
  </w:style>
  <w:style w:type="character" w:styleId="UnresolvedMention">
    <w:name w:val="Unresolved Mention"/>
    <w:basedOn w:val="DefaultParagraphFont"/>
    <w:uiPriority w:val="99"/>
    <w:semiHidden/>
    <w:unhideWhenUsed/>
    <w:rsid w:val="0049214B"/>
    <w:rPr>
      <w:color w:val="605E5C"/>
      <w:shd w:val="clear" w:color="auto" w:fill="E1DFDD"/>
    </w:rPr>
  </w:style>
  <w:style w:type="table" w:styleId="TableGrid">
    <w:name w:val="Table Grid"/>
    <w:basedOn w:val="TableNormal"/>
    <w:uiPriority w:val="39"/>
    <w:rsid w:val="00C92409"/>
    <w:pPr>
      <w:spacing w:after="0" w:line="240" w:lineRule="auto"/>
    </w:pPr>
    <w:rPr>
      <w:rFonts w:eastAsia="MS Mincho"/>
      <w:color w:val="44546A" w:themeColor="text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fc.org/wps/wcm/connect/4a4db1c5-ee97-43ba-99dd-8b120b22ea32/1-7%2BNoise.pdf?MOD=AJPERES&amp;CVID=ls4XYB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tainableproductionteam@penguinrandomhouse.co.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f3a365-93d6-4e1a-918c-c4df76882388">
      <Terms xmlns="http://schemas.microsoft.com/office/infopath/2007/PartnerControls"/>
    </lcf76f155ced4ddcb4097134ff3c332f>
    <TaxCatchAll xmlns="db7234c0-b4af-4f92-b5e4-3c2aa37dd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4CD3FBF48824581D764E8BE8C561F" ma:contentTypeVersion="12" ma:contentTypeDescription="Create a new document." ma:contentTypeScope="" ma:versionID="1c1178339979a1697bc50b4b3cb69b97">
  <xsd:schema xmlns:xsd="http://www.w3.org/2001/XMLSchema" xmlns:xs="http://www.w3.org/2001/XMLSchema" xmlns:p="http://schemas.microsoft.com/office/2006/metadata/properties" xmlns:ns2="54f3a365-93d6-4e1a-918c-c4df76882388" xmlns:ns3="db7234c0-b4af-4f92-b5e4-3c2aa37dd83c" targetNamespace="http://schemas.microsoft.com/office/2006/metadata/properties" ma:root="true" ma:fieldsID="2a0587a06be0c65d848ccee7d7775ba2" ns2:_="" ns3:_="">
    <xsd:import namespace="54f3a365-93d6-4e1a-918c-c4df76882388"/>
    <xsd:import namespace="db7234c0-b4af-4f92-b5e4-3c2aa37d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3a365-93d6-4e1a-918c-c4df76882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e78471-77c4-4d6c-a65e-369e8ae554c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234c0-b4af-4f92-b5e4-3c2aa37dd83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f8feb3-36a0-4633-b397-69f55bb9ed98}" ma:internalName="TaxCatchAll" ma:showField="CatchAllData" ma:web="db7234c0-b4af-4f92-b5e4-3c2aa37dd8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3206-871B-48D6-904E-2F755FBD86CB}">
  <ds:schemaRefs>
    <ds:schemaRef ds:uri="http://schemas.microsoft.com/office/2006/metadata/properties"/>
    <ds:schemaRef ds:uri="http://schemas.microsoft.com/office/infopath/2007/PartnerControls"/>
    <ds:schemaRef ds:uri="54f3a365-93d6-4e1a-918c-c4df76882388"/>
    <ds:schemaRef ds:uri="db7234c0-b4af-4f92-b5e4-3c2aa37dd83c"/>
  </ds:schemaRefs>
</ds:datastoreItem>
</file>

<file path=customXml/itemProps2.xml><?xml version="1.0" encoding="utf-8"?>
<ds:datastoreItem xmlns:ds="http://schemas.openxmlformats.org/officeDocument/2006/customXml" ds:itemID="{3FD88627-7DD4-4953-A412-25318C655738}">
  <ds:schemaRefs>
    <ds:schemaRef ds:uri="http://schemas.microsoft.com/sharepoint/v3/contenttype/forms"/>
  </ds:schemaRefs>
</ds:datastoreItem>
</file>

<file path=customXml/itemProps3.xml><?xml version="1.0" encoding="utf-8"?>
<ds:datastoreItem xmlns:ds="http://schemas.openxmlformats.org/officeDocument/2006/customXml" ds:itemID="{BA8BB45B-0F35-4D6F-9767-1A40F00E8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3a365-93d6-4e1a-918c-c4df76882388"/>
    <ds:schemaRef ds:uri="db7234c0-b4af-4f92-b5e4-3c2aa37d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403BB-9C10-4CD9-AFD0-4DC699BA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Courtney</dc:creator>
  <cp:keywords/>
  <dc:description/>
  <cp:lastModifiedBy>Courtney Ward</cp:lastModifiedBy>
  <cp:revision>2</cp:revision>
  <dcterms:created xsi:type="dcterms:W3CDTF">2022-08-11T11:53:00Z</dcterms:created>
  <dcterms:modified xsi:type="dcterms:W3CDTF">2022-08-11T11:53:00Z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0x010100C304CD3FBF48824581D764E8BE8C561F</vt:lpwstr>
  </property>
</Properties>
</file>